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after="0" w:line="240" w:lineRule="auto"/>
        <w:jc w:val="center"/>
        <w:rPr>
          <w:b w:val="1"/>
          <w:bCs w:val="1"/>
          <w:caps w:val="1"/>
        </w:rPr>
      </w:pPr>
      <w:r>
        <w:rPr>
          <w:b w:val="1"/>
          <w:bCs w:val="1"/>
          <w:caps w:val="1"/>
          <w:rtl w:val="0"/>
          <w:lang w:val="it-IT"/>
        </w:rPr>
        <w:t>Comunicato Stampa</w:t>
      </w:r>
      <w:r>
        <w:rPr>
          <w:caps w:val="1"/>
        </w:rPr>
        <w:br w:type="textWrapping"/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FSC</w:t>
      </w:r>
      <w:r>
        <w:rPr>
          <w:b w:val="1"/>
          <w:bCs w:val="1"/>
          <w:sz w:val="28"/>
          <w:szCs w:val="28"/>
          <w:vertAlign w:val="superscript"/>
          <w:rtl w:val="0"/>
          <w:lang w:val="it-IT"/>
        </w:rPr>
        <w:t>®</w:t>
      </w:r>
      <w:r>
        <w:rPr>
          <w:b w:val="1"/>
          <w:bCs w:val="1"/>
          <w:sz w:val="28"/>
          <w:szCs w:val="28"/>
          <w:rtl w:val="0"/>
          <w:lang w:val="it-IT"/>
        </w:rPr>
        <w:t xml:space="preserve"> lancia un nuovo concorso per celebrare </w:t>
      </w:r>
    </w:p>
    <w:p>
      <w:pPr>
        <w:pStyle w:val="Corpo A"/>
        <w:suppressAutoHyphens w:val="1"/>
        <w:spacing w:after="0" w:line="240" w:lineRule="auto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  <w:lang w:val="it-IT"/>
        </w:rPr>
        <w:t>la sostenibilit</w:t>
      </w:r>
      <w:r>
        <w:rPr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b w:val="1"/>
          <w:bCs w:val="1"/>
          <w:sz w:val="28"/>
          <w:szCs w:val="28"/>
          <w:rtl w:val="0"/>
          <w:lang w:val="it-IT"/>
        </w:rPr>
        <w:t>nel legno-arredo europeo</w:t>
      </w:r>
    </w:p>
    <w:p>
      <w:pPr>
        <w:pStyle w:val="Corpo A"/>
        <w:suppressAutoHyphens w:val="1"/>
        <w:spacing w:after="0" w:line="240" w:lineRule="auto"/>
        <w:rPr>
          <w:b w:val="1"/>
          <w:bCs w:val="1"/>
          <w:sz w:val="28"/>
          <w:szCs w:val="28"/>
        </w:rPr>
      </w:pPr>
    </w:p>
    <w:p>
      <w:pPr>
        <w:pStyle w:val="header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clear" w:pos="4536"/>
          <w:tab w:val="clear" w:pos="9072"/>
        </w:tabs>
        <w:suppressAutoHyphens w:val="1"/>
        <w:spacing w:line="288" w:lineRule="auto"/>
        <w:rPr>
          <w:i w:val="1"/>
          <w:iCs w:val="1"/>
          <w:lang w:val="it-IT"/>
        </w:rPr>
      </w:pPr>
      <w:r>
        <w:rPr>
          <w:i w:val="1"/>
          <w:iCs w:val="1"/>
          <w:rtl w:val="0"/>
          <w:lang w:val="it-IT"/>
        </w:rPr>
        <w:t>La terza edizione, la prima con respiro europeo, dell</w:t>
      </w:r>
      <w:r>
        <w:rPr>
          <w:i w:val="1"/>
          <w:iCs w:val="1"/>
          <w:rtl w:val="0"/>
          <w:lang w:val="it-IT"/>
        </w:rPr>
        <w:t>’</w:t>
      </w:r>
      <w:r>
        <w:rPr>
          <w:i w:val="1"/>
          <w:iCs w:val="1"/>
          <w:rtl w:val="0"/>
          <w:lang w:val="it-IT"/>
        </w:rPr>
        <w:t>FSC Furniture Awards premier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le realt</w:t>
      </w:r>
      <w:r>
        <w:rPr>
          <w:i w:val="1"/>
          <w:iCs w:val="1"/>
          <w:rtl w:val="0"/>
          <w:lang w:val="it-IT"/>
        </w:rPr>
        <w:t xml:space="preserve">à </w:t>
      </w:r>
      <w:r>
        <w:rPr>
          <w:i w:val="1"/>
          <w:iCs w:val="1"/>
          <w:rtl w:val="0"/>
          <w:lang w:val="it-IT"/>
        </w:rPr>
        <w:t>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virtuose nella realizzazione di arredamento con legno sostenibile. Tra le categorie di gara living, bagno, cucina, zona notte, ufficio, ma anche arredo per esterni e spazi collettivi, pi</w:t>
      </w:r>
      <w:r>
        <w:rPr>
          <w:i w:val="1"/>
          <w:iCs w:val="1"/>
          <w:rtl w:val="0"/>
          <w:lang w:val="it-IT"/>
        </w:rPr>
        <w:t xml:space="preserve">ù </w:t>
      </w:r>
      <w:r>
        <w:rPr>
          <w:i w:val="1"/>
          <w:iCs w:val="1"/>
          <w:rtl w:val="0"/>
          <w:lang w:val="it-IT"/>
        </w:rPr>
        <w:t>cinque premi speciali.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</w:rPr>
      </w:pPr>
    </w:p>
    <w:p>
      <w:pPr>
        <w:pStyle w:val="Corpo A"/>
        <w:suppressAutoHyphens w:val="1"/>
        <w:spacing w:after="0" w:line="288" w:lineRule="auto"/>
      </w:pPr>
      <w:r>
        <w:rPr>
          <w:b w:val="1"/>
          <w:bCs w:val="1"/>
          <w:rtl w:val="0"/>
          <w:lang w:val="it-IT"/>
        </w:rPr>
        <w:t>Padova, 08/06/2021</w:t>
      </w:r>
      <w:r>
        <w:rPr>
          <w:rtl w:val="0"/>
          <w:lang w:val="it-IT"/>
        </w:rPr>
        <w:t xml:space="preserve"> - </w:t>
      </w:r>
      <w:r>
        <w:rPr>
          <w:rFonts w:ascii="Times New Roman" w:cs="Times New Roman" w:hAnsi="Times New Roman" w:eastAsia="Times New Roman"/>
          <w:i w:val="1"/>
          <w:iCs w:val="1"/>
        </w:rPr>
        <w:drawing xmlns:a="http://schemas.openxmlformats.org/drawingml/2006/main">
          <wp:anchor distT="0" distB="0" distL="0" distR="0" simplePos="0" relativeHeight="251661312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i w:val="1"/>
          <w:iCs w:val="1"/>
          <w:rtl w:val="0"/>
          <w:lang w:val="it-IT"/>
        </w:rPr>
        <w:t>FSC celebrates sustainable furniture</w:t>
      </w:r>
      <w:r>
        <w:rPr>
          <w:rtl w:val="0"/>
          <w:lang w:val="it-IT"/>
        </w:rPr>
        <w:t xml:space="preserve">: FSC celebra il legno-arredo sostenibile. Questo il </w:t>
      </w:r>
      <w:r>
        <w:rPr>
          <w:i w:val="1"/>
          <w:iCs w:val="1"/>
          <w:rtl w:val="0"/>
          <w:lang w:val="it-IT"/>
        </w:rPr>
        <w:t>claim</w:t>
      </w:r>
      <w:r>
        <w:rPr>
          <w:rtl w:val="0"/>
          <w:lang w:val="it-IT"/>
        </w:rPr>
        <w:t xml:space="preserve"> che inaugura </w:t>
      </w:r>
      <w:r>
        <w:rPr>
          <w:u w:color="ff0000"/>
          <w:rtl w:val="0"/>
          <w:lang w:val="it-IT"/>
        </w:rPr>
        <w:t>la prima edizione europea</w:t>
      </w:r>
      <w:r>
        <w:rPr>
          <w:outline w:val="0"/>
          <w:color w:val="ff0000"/>
          <w:u w:color="ff0000"/>
          <w:rtl w:val="0"/>
          <w:lang w:val="it-IT"/>
          <w14:textFill>
            <w14:solidFill>
              <w14:srgbClr w14:val="FF0000"/>
            </w14:solidFill>
          </w14:textFill>
        </w:rPr>
        <w:t xml:space="preserve"> </w:t>
      </w:r>
      <w:r>
        <w:rPr>
          <w:rtl w:val="0"/>
          <w:lang w:val="it-IT"/>
        </w:rPr>
        <w:t>del concorso creato dal Forest Stewardship Council</w:t>
      </w:r>
      <w:r>
        <w:rPr>
          <w:vertAlign w:val="superscript"/>
          <w:rtl w:val="0"/>
          <w:lang w:val="it-IT"/>
        </w:rPr>
        <w:t>®</w:t>
      </w:r>
      <w:r>
        <w:rPr>
          <w:rtl w:val="0"/>
          <w:lang w:val="it-IT"/>
        </w:rPr>
        <w:t>, ONG internazionale che promuove la gestione responsabile delle foreste nel mondo, per riconoscere e premiare aziende con base in Italia, San Marino, Regno Unito, Germania, Austria, Repubblica Ceca, Balcani (Slovenia, Croazia, Serbia e Bosnia) o Polonia che negli ultimi tre anni abbiano realizzato produzioni con legno certificato FSC. Le prime due edizioni, che si sono svolte a livello nazionale italiano nel 2019 e 2020, hanno gi</w:t>
      </w:r>
      <w:r>
        <w:rPr>
          <w:rtl w:val="0"/>
          <w:lang w:val="it-IT"/>
        </w:rPr>
        <w:t xml:space="preserve">à </w:t>
      </w:r>
      <w:r>
        <w:rPr>
          <w:rtl w:val="0"/>
          <w:lang w:val="it-IT"/>
        </w:rPr>
        <w:t xml:space="preserve">premiato venti eccellenze del settore.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Quest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anno, il concorso si espande a un respiro europeo: 12 i premi da assegnare, divisi in tre categorie: indoor (Home-Living, Home-Office, Office, Retail e Public spaces furniture), outdoor (Outdoor furniture for Home e Outdoor furniture for public spaces) e premi speciali (CSR, Green Award, Communication, Labelling e Small business); le valutazioni saranno affidate a un comitato speciale costituito da membri e rappresentanti degli uffici nazionali FSC. 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Il concorso rappresenta il risultato del lavoro che in questi anni il Forest Stewardship Council ha portato avanti nel settore del legno arredo, soprattutto in Europa, sensibilizzando aziende e cittadini nella scelta di materie prime e prodotti di origine forestale da gestione sostenibile, e  intercettando un trend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affermato: in Europa (Dati: FSC International, Aprile 2021) sono infatti 20.082 le aziende che operano nelle filiere certificate FSC e 4.863 di queste sono attive nel settore del legno arredo (3.756 hanno come scopo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arredo per interni e 2.032 quello per esterni). I Paesi dove sono maggiori le certificazioni nel settore </w:t>
      </w:r>
      <w:r>
        <w:rPr>
          <w:i w:val="1"/>
          <w:iCs w:val="1"/>
          <w:rtl w:val="0"/>
          <w:lang w:val="it-IT"/>
        </w:rPr>
        <w:t>furniture</w:t>
      </w:r>
      <w:r>
        <w:rPr>
          <w:rtl w:val="0"/>
          <w:lang w:val="it-IT"/>
        </w:rPr>
        <w:t xml:space="preserve"> sono Polonia (828), Regno Unito (731) e Italia (551).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Per quanto riguarda il nostro Paese, su un totale di 2.942 certificati, 502 sono registrati per le categorie indoor e 104 per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outdoor.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attenzione delle aziende del settore verso la sostenibilit</w:t>
      </w:r>
      <w:r>
        <w:rPr>
          <w:rtl w:val="0"/>
          <w:lang w:val="it-IT"/>
        </w:rPr>
        <w:t xml:space="preserve">à è </w:t>
      </w:r>
      <w:r>
        <w:rPr>
          <w:rtl w:val="0"/>
          <w:lang w:val="it-IT"/>
        </w:rPr>
        <w:t>evidente se si considerano i trend di crescita dei certificati, passati in cinque anni da 286 a 502 per quel che riguarda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arredament</w:t>
      </w:r>
      <w:r>
        <w:rPr>
          <w:rtl w:val="0"/>
          <w:lang w:val="it-IT"/>
        </w:rPr>
        <w:t>o</w:t>
      </w:r>
      <w:r>
        <w:rPr>
          <w:rtl w:val="0"/>
          <w:lang w:val="it-IT"/>
        </w:rPr>
        <w:t xml:space="preserve"> da interni e da 54 a 104 in quello da esterni.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“</w:t>
      </w:r>
      <w:r>
        <w:rPr>
          <w:rtl w:val="0"/>
          <w:lang w:val="it-IT"/>
        </w:rPr>
        <w:t>A trainare la domanda sono soprattutto richiesta del mercato e una nuova, maggiore attenzione dei consumatori, che in fase di acquisto cercano sempre pi</w:t>
      </w:r>
      <w:r>
        <w:rPr>
          <w:rtl w:val="0"/>
          <w:lang w:val="it-IT"/>
        </w:rPr>
        <w:t xml:space="preserve">ù </w:t>
      </w:r>
      <w:r>
        <w:rPr>
          <w:rtl w:val="0"/>
          <w:lang w:val="it-IT"/>
        </w:rPr>
        <w:t>informazioni su provenienza dei materiali, processi produttivi e impatti socio-ambientali</w:t>
      </w:r>
      <w:r>
        <w:rPr>
          <w:rtl w:val="0"/>
          <w:lang w:val="it-IT"/>
        </w:rPr>
        <w:t xml:space="preserve">” </w:t>
      </w:r>
      <w:r>
        <w:rPr>
          <w:rtl w:val="0"/>
          <w:lang w:val="it-IT"/>
        </w:rPr>
        <w:t>commenta Alexia Schrott, Marketing Manager di FSC Italia e coordinatrice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FSC Furniture Awards </w:t>
      </w:r>
      <w:r>
        <w:rPr>
          <w:rtl w:val="0"/>
          <w:lang w:val="it-IT"/>
        </w:rPr>
        <w:t>“</w:t>
      </w:r>
      <w:r>
        <w:rPr>
          <w:rtl w:val="0"/>
          <w:lang w:val="it-IT"/>
        </w:rPr>
        <w:t>Per questo abbiamo deciso di individuare, riconoscere e premiare 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impegno delle aziende europee attive in questo percorso</w:t>
      </w:r>
      <w:r>
        <w:rPr>
          <w:rtl w:val="0"/>
          <w:lang w:val="it-IT"/>
        </w:rPr>
        <w:t>”</w:t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  <w:r>
        <w:rPr>
          <w:rtl w:val="0"/>
          <w:lang w:val="it-IT"/>
        </w:rPr>
        <w:t>Le iscrizioni 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FSC Furniture Awards sono aperte dall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>18 Maggio e chiuderanno il 14 Ottobre. Bando, form per invio delle candidature e maggiori informazioni sono disponibili sul sito ufficiale dell</w:t>
      </w:r>
      <w:r>
        <w:rPr>
          <w:rtl w:val="0"/>
          <w:lang w:val="it-IT"/>
        </w:rPr>
        <w:t>’</w:t>
      </w:r>
      <w:r>
        <w:rPr>
          <w:rtl w:val="0"/>
          <w:lang w:val="it-IT"/>
        </w:rPr>
        <w:t xml:space="preserve">evento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"http://www.fscfurnitureawards.org"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it-IT"/>
        </w:rPr>
        <w:t>www.fscfurnitureawards.org</w:t>
      </w:r>
      <w:r>
        <w:rPr/>
        <w:fldChar w:fldCharType="end" w:fldLock="0"/>
      </w:r>
      <w:r>
        <w:rPr>
          <w:rtl w:val="0"/>
          <w:lang w:val="it-IT"/>
        </w:rPr>
        <w:t>.</w:t>
      </w: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</w:pPr>
    </w:p>
    <w:p>
      <w:pPr>
        <w:pStyle w:val="Corpo A"/>
        <w:suppressAutoHyphens w:val="1"/>
        <w:spacing w:after="0" w:line="288" w:lineRule="auto"/>
        <w:jc w:val="center"/>
        <w:rPr>
          <w:lang w:val="en-US"/>
        </w:rPr>
      </w:pPr>
      <w:r>
        <w:rPr>
          <w:rtl w:val="0"/>
          <w:lang w:val="en-US"/>
        </w:rPr>
        <w:t>***</w:t>
      </w:r>
    </w:p>
    <w:p>
      <w:pPr>
        <w:pStyle w:val="Corpo A"/>
        <w:suppressAutoHyphens w:val="1"/>
        <w:spacing w:after="0" w:line="288" w:lineRule="auto"/>
        <w:rPr>
          <w:lang w:val="en-US"/>
        </w:rPr>
      </w:pPr>
    </w:p>
    <w:p>
      <w:pPr>
        <w:pStyle w:val="Corpo A"/>
        <w:suppressAutoHyphens w:val="1"/>
        <w:spacing w:after="0" w:line="288" w:lineRule="auto"/>
        <w:rPr>
          <w:lang w:val="en-US"/>
        </w:rPr>
      </w:pPr>
    </w:p>
    <w:p>
      <w:pPr>
        <w:pStyle w:val="Corpo A"/>
        <w:suppressAutoHyphens w:val="1"/>
        <w:spacing w:after="0" w:line="288" w:lineRule="auto"/>
        <w:rPr>
          <w:lang w:val="en-US"/>
        </w:rPr>
      </w:pPr>
    </w:p>
    <w:p>
      <w:pPr>
        <w:pStyle w:val="Corpo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64" w:lineRule="auto"/>
        <w:rPr>
          <w:rFonts w:ascii="Arial" w:cs="Arial" w:hAnsi="Arial" w:eastAsia="Arial"/>
          <w:sz w:val="20"/>
          <w:szCs w:val="20"/>
        </w:rPr>
      </w:pP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Il Forest Stewardship Council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 xml:space="preserve"> (FSC</w:t>
      </w:r>
      <w:r>
        <w:rPr>
          <w:rFonts w:ascii="Arial" w:hAnsi="Arial" w:hint="default"/>
          <w:b w:val="1"/>
          <w:bCs w:val="1"/>
          <w:i w:val="1"/>
          <w:iCs w:val="1"/>
          <w:sz w:val="20"/>
          <w:szCs w:val="20"/>
          <w:vertAlign w:val="superscript"/>
          <w:rtl w:val="0"/>
          <w:lang w:val="en-US"/>
        </w:rPr>
        <w:t>®</w:t>
      </w:r>
      <w:r>
        <w:rPr>
          <w:rFonts w:ascii="Arial" w:hAnsi="Arial"/>
          <w:b w:val="1"/>
          <w:bCs w:val="1"/>
          <w:i w:val="1"/>
          <w:iCs w:val="1"/>
          <w:sz w:val="20"/>
          <w:szCs w:val="20"/>
          <w:rtl w:val="0"/>
          <w:lang w:val="en-US"/>
        </w:rPr>
        <w:t>)</w:t>
      </w:r>
    </w:p>
    <w:p>
      <w:pPr>
        <w:pStyle w:val="Corpo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64" w:lineRule="auto"/>
        <w:rPr>
          <w:rFonts w:ascii="Arial" w:cs="Arial" w:hAnsi="Arial" w:eastAsia="Arial"/>
          <w:sz w:val="20"/>
          <w:szCs w:val="20"/>
          <w:lang w:val="it-IT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Il Forest Stewardship Council (FSC) 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è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un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>’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organizzazione non governativa e no-profit che include tra i suoi 900 membri internazionali gruppi ambientalisti e sociali, comunit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indigene, proprietari forestali, industrie che lavorano e commercializzano prodotti forestali, gruppi della grande distribuzione organizzata, ricercatori e tecnici, che operano insieme allo scopo di promuovere in tutto il mondo una gestione responsabile delle foreste. </w:t>
      </w:r>
    </w:p>
    <w:p>
      <w:pPr>
        <w:pStyle w:val="Corpo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64" w:lineRule="auto"/>
        <w:rPr>
          <w:rFonts w:ascii="Arial" w:cs="Arial" w:hAnsi="Arial" w:eastAsia="Arial"/>
          <w:sz w:val="20"/>
          <w:szCs w:val="20"/>
          <w:lang w:val="it-IT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FSC Italia nasce nel 2001 come associazione no-profit, in armonia con gli obiettivi di FSC International. Il marchio ha assunto un ruolo di primo piano nel mercato dei prodotti forestali quali legno, carta e prodotti non legnosi (come ad esempio il sughero), collocando il nostro Paese al secondo posto nella classifica internazionale e al primo in quello europeo per quel che riguarda le certificazioni FSC della Catena di Custodia (Chain of Custody, CoC). </w:t>
      </w:r>
    </w:p>
    <w:p>
      <w:pPr>
        <w:pStyle w:val="Corpo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64" w:lineRule="auto"/>
        <w:rPr>
          <w:rFonts w:ascii="Arial" w:cs="Arial" w:hAnsi="Arial" w:eastAsia="Arial"/>
          <w:sz w:val="20"/>
          <w:szCs w:val="20"/>
          <w:lang w:val="it-IT"/>
        </w:rPr>
      </w:pP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>Il marchio FSC identifica infatti i prodotti contenenti legno proveniente da foreste gestite in maniera corretta e responsabile secondo rigorosi standard ambientali, sociali ed economici. La foresta di origine viene infatti controllata e valutata in maniera indipendente in conformit</w:t>
      </w:r>
      <w:r>
        <w:rPr>
          <w:rFonts w:ascii="Arial" w:hAnsi="Arial" w:hint="default"/>
          <w:i w:val="1"/>
          <w:iCs w:val="1"/>
          <w:sz w:val="20"/>
          <w:szCs w:val="20"/>
          <w:rtl w:val="0"/>
          <w:lang w:val="it-IT"/>
        </w:rPr>
        <w:t xml:space="preserve">à </w:t>
      </w:r>
      <w:r>
        <w:rPr>
          <w:rFonts w:ascii="Arial" w:hAnsi="Arial"/>
          <w:i w:val="1"/>
          <w:iCs w:val="1"/>
          <w:sz w:val="20"/>
          <w:szCs w:val="20"/>
          <w:rtl w:val="0"/>
          <w:lang w:val="it-IT"/>
        </w:rPr>
        <w:t xml:space="preserve">a questi standard (principi e criteri di buona gestione forestale), stabiliti ed approvati dal Forest Stewardship Council International tramite la partecipazione e il consenso di tutte le parti interessate. </w:t>
      </w:r>
    </w:p>
    <w:p>
      <w:pPr>
        <w:pStyle w:val="Corpo B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 w:val="1"/>
        <w:spacing w:line="264" w:lineRule="auto"/>
      </w:pPr>
      <w:r>
        <w:rPr>
          <w:rFonts w:ascii="Arial" w:cs="Arial" w:hAnsi="Arial" w:eastAsia="Arial"/>
          <w:i w:val="1"/>
          <w:iCs w:val="1"/>
          <w:sz w:val="20"/>
          <w:szCs w:val="20"/>
          <w:lang w:val="it-IT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9478798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8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png" descr="image1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cs="Arial" w:hAnsi="Arial" w:eastAsia="Arial"/>
          <w:i w:val="1"/>
          <w:iCs w:val="1"/>
          <w:sz w:val="20"/>
          <w:szCs w:val="20"/>
          <w:lang w:val="it-IT"/>
        </w:rPr>
        <w:drawing xmlns:a="http://schemas.openxmlformats.org/drawingml/2006/main"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863998</wp:posOffset>
            </wp:positionH>
            <wp:positionV relativeFrom="page">
              <wp:posOffset>9352798</wp:posOffset>
            </wp:positionV>
            <wp:extent cx="5828501" cy="33626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9" name="officeArt object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2.png" descr="image2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 A"/>
      <w:spacing w:before="120" w:after="120"/>
      <w:jc w:val="right"/>
      <w:rPr>
        <w:sz w:val="18"/>
        <w:szCs w:val="18"/>
        <w:lang w:val="it-IT"/>
      </w:rPr>
    </w:pPr>
    <w:r>
      <w:rPr>
        <w:sz w:val="18"/>
        <w:szCs w:val="18"/>
        <w:lang w:val="it-IT"/>
      </w:rPr>
      <w:fldChar w:fldCharType="begin" w:fldLock="0"/>
    </w:r>
    <w:r>
      <w:rPr>
        <w:sz w:val="18"/>
        <w:szCs w:val="18"/>
        <w:lang w:val="it-IT"/>
      </w:rPr>
      <w:instrText xml:space="preserve"> PAGE </w:instrText>
    </w:r>
    <w:r>
      <w:rPr>
        <w:sz w:val="18"/>
        <w:szCs w:val="18"/>
        <w:lang w:val="it-IT"/>
      </w:rPr>
      <w:fldChar w:fldCharType="separate" w:fldLock="0"/>
    </w:r>
    <w:r>
      <w:rPr>
        <w:sz w:val="18"/>
        <w:szCs w:val="18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</w:t>
    </w:r>
    <w:r>
      <w:rPr>
        <w:sz w:val="18"/>
        <w:szCs w:val="18"/>
        <w:lang w:val="it-IT"/>
      </w:rPr>
      <w:fldChar w:fldCharType="begin" w:fldLock="0"/>
    </w:r>
    <w:r>
      <w:rPr>
        <w:sz w:val="18"/>
        <w:szCs w:val="18"/>
        <w:lang w:val="it-IT"/>
      </w:rPr>
      <w:instrText xml:space="preserve"> NUMPAGES </w:instrText>
    </w:r>
    <w:r>
      <w:rPr>
        <w:sz w:val="18"/>
        <w:szCs w:val="18"/>
        <w:lang w:val="it-IT"/>
      </w:rPr>
      <w:fldChar w:fldCharType="separate" w:fldLock="0"/>
    </w:r>
    <w:r>
      <w:rPr>
        <w:sz w:val="18"/>
        <w:szCs w:val="18"/>
        <w:lang w:val="it-IT"/>
      </w:rPr>
      <w:fldChar w:fldCharType="end" w:fldLock="0"/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orpo B A"/>
      <w:spacing w:before="120" w:after="120"/>
      <w:jc w:val="right"/>
      <w:rPr>
        <w:sz w:val="18"/>
        <w:szCs w:val="18"/>
      </w:rPr>
    </w:pPr>
    <w:r>
      <w:rPr>
        <w:sz w:val="18"/>
        <w:szCs w:val="18"/>
        <w:lang w:val="en-US"/>
      </w:rPr>
      <w:tab/>
    </w:r>
    <w:r>
      <w:rPr>
        <w:sz w:val="18"/>
        <w:szCs w:val="18"/>
        <w:lang w:val="it-IT"/>
      </w:rPr>
      <w:fldChar w:fldCharType="begin" w:fldLock="0"/>
    </w:r>
    <w:r>
      <w:rPr>
        <w:sz w:val="18"/>
        <w:szCs w:val="18"/>
        <w:lang w:val="it-IT"/>
      </w:rPr>
      <w:instrText xml:space="preserve"> PAGE </w:instrText>
    </w:r>
    <w:r>
      <w:rPr>
        <w:sz w:val="18"/>
        <w:szCs w:val="18"/>
        <w:lang w:val="it-IT"/>
      </w:rPr>
      <w:fldChar w:fldCharType="separate" w:fldLock="0"/>
    </w:r>
    <w:r>
      <w:rPr>
        <w:sz w:val="18"/>
        <w:szCs w:val="18"/>
        <w:lang w:val="it-IT"/>
      </w:rPr>
      <w:fldChar w:fldCharType="end" w:fldLock="0"/>
    </w:r>
    <w:r>
      <w:rPr>
        <w:sz w:val="18"/>
        <w:szCs w:val="18"/>
        <w:rtl w:val="0"/>
        <w:lang w:val="it-IT"/>
      </w:rPr>
      <w:t xml:space="preserve"> di 1</w:t>
    </w:r>
    <w:r>
      <w:rPr>
        <w:rFonts w:ascii="Arial Unicode MS" w:cs="Arial Unicode MS" w:hAnsi="Arial Unicode MS" w:eastAsia="Arial Unicode MS"/>
        <w:sz w:val="18"/>
        <w:szCs w:val="18"/>
        <w:lang w:val="it-IT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Associazione Italiana per la Gestione Forestale Responsabile - 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ITALIA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it.fsc.org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FSC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®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Via Ugo Foscolo 12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35131 Padova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outline w:val="0"/>
        <w:color w:val="262626"/>
        <w:sz w:val="14"/>
        <w:szCs w:val="14"/>
        <w:u w:color="262626"/>
        <w:lang w:val="de-DE"/>
        <w14:textFill>
          <w14:solidFill>
            <w14:srgbClr w14:val="262626"/>
          </w14:solidFill>
        </w14:textFill>
      </w:rPr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C.F. 92146700288 </w:t>
    </w:r>
    <w:r>
      <w:rPr>
        <w:rFonts w:ascii="Helvetica" w:hAnsi="Helvetica" w:hint="default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 xml:space="preserve">· </w:t>
    </w:r>
    <w:r>
      <w:rPr>
        <w:rFonts w:ascii="Helvetica" w:hAnsi="Helvetica"/>
        <w:outline w:val="0"/>
        <w:color w:val="262626"/>
        <w:sz w:val="14"/>
        <w:szCs w:val="14"/>
        <w:u w:color="262626"/>
        <w:rtl w:val="0"/>
        <w:lang w:val="de-DE"/>
        <w14:textFill>
          <w14:solidFill>
            <w14:srgbClr w14:val="262626"/>
          </w14:solidFill>
        </w14:textFill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spacing w:line="288" w:lineRule="auto"/>
      <w:jc w:val="right"/>
    </w:pPr>
    <w:r>
      <w:drawing xmlns:a="http://schemas.openxmlformats.org/drawingml/2006/main"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FSC_Logo_®_RGB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Forest Stewardship</w:t>
    </w:r>
    <w:r>
      <w:rPr>
        <w:outline w:val="0"/>
        <w:color w:val="32503c"/>
        <w:sz w:val="32"/>
        <w:szCs w:val="32"/>
        <w:u w:color="32503c"/>
        <w:rtl w:val="0"/>
        <w:lang w:val="it-IT"/>
        <w14:textFill>
          <w14:solidFill>
            <w14:srgbClr w14:val="32503C"/>
          </w14:solidFill>
        </w14:textFill>
      </w:rPr>
      <w:t xml:space="preserve"> </w:t>
    </w:r>
    <w:r>
      <w:rPr>
        <w:outline w:val="0"/>
        <w:color w:val="32503c"/>
        <w:sz w:val="32"/>
        <w:szCs w:val="32"/>
        <w:u w:color="32503c"/>
        <w:rtl w:val="0"/>
        <w:lang w:val="en-US"/>
        <w14:textFill>
          <w14:solidFill>
            <w14:srgbClr w14:val="32503C"/>
          </w14:solidFill>
        </w14:textFill>
      </w:rPr>
      <w:t>Council</w:t>
    </w:r>
    <w:r>
      <w:rPr>
        <w:outline w:val="0"/>
        <w:color w:val="32503c"/>
        <w:sz w:val="32"/>
        <w:szCs w:val="32"/>
        <w:u w:color="32503c"/>
        <w:vertAlign w:val="superscript"/>
        <w:rtl w:val="0"/>
        <w:lang w:val="en-US"/>
        <w14:textFill>
          <w14:solidFill>
            <w14:srgbClr w14:val="32503C"/>
          </w14:solidFill>
        </w14:textFill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B A">
    <w:name w:val="Corpo B A"/>
    <w:next w:val="Corpo B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it-IT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paragraph" w:styleId="Corpo B">
    <w:name w:val="Corpo B"/>
    <w:next w:val="Corpo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Aria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