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Oltre Vaia: ad Asiago un progetto sperimentale 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per ripristinare le aree colpite dalla tempesta</w:t>
      </w:r>
    </w:p>
    <w:p>
      <w:pPr>
        <w:pStyle w:val="Corpo A"/>
        <w:suppressAutoHyphens w:val="1"/>
        <w:spacing w:after="0" w:line="240" w:lineRule="auto"/>
        <w:jc w:val="center"/>
        <w:rPr>
          <w:sz w:val="28"/>
          <w:szCs w:val="28"/>
        </w:rPr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Asiago, 23/10/2020</w:t>
      </w:r>
      <w:r>
        <w:rPr>
          <w:rtl w:val="0"/>
          <w:lang w:val="it-IT"/>
        </w:rPr>
        <w:t xml:space="preserve"> - Dopo Vaia, il Monte Mosciagh rinasce e diventer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un laboratorio a cielo aperto, grazie al ripristino delle aree devastate dal vento due anni fa con la messa a dimora di diverse specie autoctone. A pochi giorni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anniversario della catastrofe che il 29 ottobre 2018 ha messo in ginocchio ampie aree forestali del Nordest, distruggendo oltre 42 mila ettari di bosco e causando quasi 3 miliardi di euro di danni, il </w:t>
      </w:r>
      <w:r>
        <w:rPr>
          <w:b w:val="1"/>
          <w:bCs w:val="1"/>
          <w:rtl w:val="0"/>
          <w:lang w:val="it-IT"/>
        </w:rPr>
        <w:t>Comune di Asiago</w:t>
      </w:r>
      <w:r>
        <w:rPr>
          <w:rtl w:val="0"/>
          <w:lang w:val="it-IT"/>
        </w:rPr>
        <w:t>, assieme al Dipartimento TESAF dell</w:t>
      </w:r>
      <w:r>
        <w:rPr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Universit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di Padova</w:t>
      </w:r>
      <w:r>
        <w:rPr>
          <w:rtl w:val="0"/>
          <w:lang w:val="it-IT"/>
        </w:rPr>
        <w:t xml:space="preserve">, </w:t>
      </w:r>
      <w:r>
        <w:rPr>
          <w:b w:val="1"/>
          <w:bCs w:val="1"/>
          <w:rtl w:val="0"/>
          <w:lang w:val="it-IT"/>
        </w:rPr>
        <w:t>Treedom</w:t>
      </w:r>
      <w:r>
        <w:rPr>
          <w:rtl w:val="0"/>
          <w:lang w:val="it-IT"/>
        </w:rPr>
        <w:t xml:space="preserve"> e </w:t>
      </w:r>
      <w:r>
        <w:rPr>
          <w:b w:val="1"/>
          <w:bCs w:val="1"/>
          <w:rtl w:val="0"/>
          <w:lang w:val="it-IT"/>
        </w:rPr>
        <w:t>FSC Italia</w:t>
      </w:r>
      <w:r>
        <w:rPr>
          <w:rtl w:val="0"/>
          <w:lang w:val="it-IT"/>
        </w:rPr>
        <w:t xml:space="preserve">, ha presentato oggi la prima fase del </w:t>
      </w:r>
      <w:r>
        <w:rPr>
          <w:b w:val="1"/>
          <w:bCs w:val="1"/>
          <w:rtl w:val="0"/>
          <w:lang w:val="it-IT"/>
        </w:rPr>
        <w:t xml:space="preserve">progetto sperimentale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Oltre Vaia</w:t>
      </w:r>
      <w:r>
        <w:rPr>
          <w:b w:val="1"/>
          <w:bCs w:val="1"/>
          <w:rtl w:val="0"/>
          <w:lang w:val="it-IT"/>
        </w:rPr>
        <w:t>”</w:t>
      </w:r>
      <w:r>
        <w:rPr>
          <w:rtl w:val="0"/>
          <w:lang w:val="it-IT"/>
        </w:rPr>
        <w:t xml:space="preserve">, che riparte proprio dal bosco e che mira alla ricostituzione del patrimonio forestale del Comune di Asiago: il fine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quello di aiutare il bosco a ricrescere, garantendo allo stesso tempo una maggiore resilienza del territorio contro eventi catastrofici estremi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attraverso un approccio scientifico.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3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9352798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Per questo motivo, nel progetto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coinvolto il Dipartimento Territorio e Sistemi Agroforestali - TESAF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Padova, che contribuir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testare differenti soluzioni nelle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reimpianto delle superfici forestali, valutando i risultati migliori: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area di 3 ettari sulla sommit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Monte Mosciagh, colpita nel 2018 dal passaggio del ciclone Vaia,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quindi in parte lasciata ad evoluzione naturale ed in parte destinata alla </w:t>
      </w:r>
      <w:r>
        <w:rPr>
          <w:b w:val="1"/>
          <w:bCs w:val="1"/>
          <w:rtl w:val="0"/>
          <w:lang w:val="it-IT"/>
        </w:rPr>
        <w:t>messa a dimora di circa 6.000 piantine</w:t>
      </w:r>
      <w:r>
        <w:rPr>
          <w:rtl w:val="0"/>
          <w:lang w:val="it-IT"/>
        </w:rPr>
        <w:t xml:space="preserve"> tra cui abete bianco, larice, sorbo, betulla, faggio, acero e altre specie autoctone, diventando un vero e proprio laboratorio a cielo aperto. Il sito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seguito essere utilizzato per visite didattiche, per dimostrare ai ragazzi le opportunit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offerte dal ripristino degli ecosistemi.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 xml:space="preserve">“È </w:t>
      </w:r>
      <w:r>
        <w:rPr>
          <w:rtl w:val="0"/>
          <w:lang w:val="it-IT"/>
        </w:rPr>
        <w:t>un modo per far capire alla nostra comunit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esterno il modo con cui sono gestiti i nostri boschi, e testimoniare che una ripresa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soltanto se daremo ancora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importanza alla resilienza e resistenza di queste aree</w:t>
      </w:r>
      <w:r>
        <w:rPr>
          <w:rtl w:val="0"/>
          <w:lang w:val="it-IT"/>
        </w:rPr>
        <w:t xml:space="preserve">” è </w:t>
      </w:r>
      <w:r>
        <w:rPr>
          <w:rtl w:val="0"/>
          <w:lang w:val="it-IT"/>
        </w:rPr>
        <w:t xml:space="preserve">il commento di </w:t>
      </w:r>
      <w:r>
        <w:rPr>
          <w:b w:val="1"/>
          <w:bCs w:val="1"/>
          <w:rtl w:val="0"/>
          <w:lang w:val="it-IT"/>
        </w:rPr>
        <w:t>Diego Rigoni</w:t>
      </w:r>
      <w:r>
        <w:rPr>
          <w:rtl w:val="0"/>
          <w:lang w:val="it-IT"/>
        </w:rPr>
        <w:t xml:space="preserve">, Consigliere del </w:t>
      </w:r>
      <w:r>
        <w:rPr>
          <w:b w:val="1"/>
          <w:bCs w:val="1"/>
          <w:rtl w:val="0"/>
          <w:lang w:val="it-IT"/>
        </w:rPr>
        <w:t>Comune di Asiago</w:t>
      </w:r>
      <w:r>
        <w:rPr>
          <w:rtl w:val="0"/>
          <w:lang w:val="it-IT"/>
        </w:rPr>
        <w:t xml:space="preserve"> con delega al patrimonio, Vicepresidente dell'Unione Montana dei Sette Comuni, ex Assessore alle politiche sociali 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Ambiente del Comune di Asiago e primo promotore del progetto Oltre Vaia.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Questo rimboschimento serve per accelerare le dinamiche naturali, non mira a stravolgerle. Sviluppare questo tipo di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 un'area certificata FSC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 fondamentale importanza perch</w:t>
      </w:r>
      <w:r>
        <w:rPr>
          <w:rtl w:val="0"/>
          <w:lang w:val="it-IT"/>
        </w:rPr>
        <w:t xml:space="preserve">é è </w:t>
      </w:r>
      <w:r>
        <w:rPr>
          <w:rtl w:val="0"/>
          <w:lang w:val="it-IT"/>
        </w:rPr>
        <w:t>un esempio di come sia possibile ricreare, mantenere e in alcuni casi anche aumentare la biodiversit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popolamenti forestali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prosegue </w:t>
      </w:r>
      <w:r>
        <w:rPr>
          <w:b w:val="1"/>
          <w:bCs w:val="1"/>
          <w:rtl w:val="0"/>
          <w:lang w:val="it-IT"/>
        </w:rPr>
        <w:t>Emanuele Lingua</w:t>
      </w:r>
      <w:r>
        <w:rPr>
          <w:rtl w:val="0"/>
          <w:lang w:val="it-IT"/>
        </w:rPr>
        <w:t>, Professore Associato di selvicoltura presso il dipartimento TESAF dell</w:t>
      </w:r>
      <w:r>
        <w:rPr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Universit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di Padova</w:t>
      </w:r>
      <w:r>
        <w:rPr>
          <w:rtl w:val="0"/>
          <w:lang w:val="it-IT"/>
        </w:rPr>
        <w:t xml:space="preserve"> e responsabile tecnico-scientifico di Oltre Vaia.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La prima fase del progetto, programmata nella settimana precedente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anniversario della tempesta che, con venti fino a 200 km/h, ha </w:t>
      </w:r>
      <w:r>
        <w:rPr>
          <w:b w:val="1"/>
          <w:bCs w:val="1"/>
          <w:rtl w:val="0"/>
          <w:lang w:val="it-IT"/>
        </w:rPr>
        <w:t>distrutto 2.300 ettari di bosco in tutto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Altopiano</w:t>
      </w:r>
      <w:r>
        <w:rPr>
          <w:rtl w:val="0"/>
          <w:lang w:val="it-IT"/>
        </w:rPr>
        <w:t xml:space="preserve"> e 400 circa nel Comune di Asiago, prevede la realizzazione di un rimboschimento dimostrativo. Per proteggere le piante appena messe a dimora, non verranno utilizzati i tradizionali tubi in plastica, ma degli </w:t>
      </w:r>
      <w:r>
        <w:rPr>
          <w:i w:val="1"/>
          <w:iCs w:val="1"/>
          <w:rtl w:val="0"/>
          <w:lang w:val="it-IT"/>
        </w:rPr>
        <w:t>shelter</w:t>
      </w:r>
      <w:r>
        <w:rPr>
          <w:rtl w:val="0"/>
          <w:lang w:val="it-IT"/>
        </w:rPr>
        <w:t xml:space="preserve"> in cartone sostenibile certificato FSC forniti dalla ditta Redbox s.r.l. Nella primavera 2021 arriver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invece la seconda fase, con la conclusione delle operazioni di impianto su tutta la superficie prevista, e la contestuale predisposizione della cartellonistica informativa. </w:t>
      </w:r>
    </w:p>
    <w:p>
      <w:pPr>
        <w:pStyle w:val="Corpo A"/>
        <w:suppressAutoHyphens w:val="1"/>
        <w:spacing w:after="0" w:line="288" w:lineRule="auto"/>
        <w:rPr>
          <w:sz w:val="23"/>
          <w:szCs w:val="23"/>
        </w:rPr>
      </w:pPr>
    </w:p>
    <w:p>
      <w:pPr>
        <w:pStyle w:val="Corpo A"/>
        <w:suppressAutoHyphens w:val="1"/>
        <w:spacing w:after="0" w:line="288" w:lineRule="auto"/>
      </w:pPr>
      <w:r>
        <w:rPr>
          <w:sz w:val="23"/>
          <w:szCs w:val="23"/>
          <w:rtl w:val="0"/>
          <w:lang w:val="it-IT"/>
        </w:rPr>
        <w:t>Oltre al Comune di Asiago e al TESAF, 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iniziativa partecipano </w:t>
      </w:r>
      <w:r>
        <w:rPr>
          <w:b w:val="1"/>
          <w:bCs w:val="1"/>
          <w:sz w:val="23"/>
          <w:szCs w:val="23"/>
          <w:rtl w:val="0"/>
          <w:lang w:val="it-IT"/>
        </w:rPr>
        <w:t>Treedom s.r.l,</w:t>
      </w:r>
      <w:r>
        <w:rPr>
          <w:sz w:val="23"/>
          <w:szCs w:val="23"/>
          <w:rtl w:val="0"/>
          <w:lang w:val="it-IT"/>
        </w:rPr>
        <w:t xml:space="preserve"> che finanzia la realizzazione del progetto; </w:t>
      </w:r>
      <w:r>
        <w:rPr>
          <w:b w:val="1"/>
          <w:bCs w:val="1"/>
          <w:sz w:val="23"/>
          <w:szCs w:val="23"/>
          <w:rtl w:val="0"/>
          <w:lang w:val="it-IT"/>
        </w:rPr>
        <w:t>FSC Italia</w:t>
      </w:r>
      <w:r>
        <w:rPr>
          <w:sz w:val="23"/>
          <w:szCs w:val="23"/>
          <w:rtl w:val="0"/>
          <w:lang w:val="it-IT"/>
        </w:rPr>
        <w:t xml:space="preserve">, </w:t>
      </w:r>
      <w:r>
        <w:rPr>
          <w:rtl w:val="0"/>
          <w:lang w:val="it-IT"/>
        </w:rPr>
        <w:t>rappresentativa nazionale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ONG internazionale che promuove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omonimo schema di</w:t>
      </w:r>
      <w:r>
        <w:rPr>
          <w:rtl w:val="0"/>
          <w:lang w:val="it-IT"/>
          <w14:textOutline w14:w="3175" w14:cap="flat">
            <w14:solidFill>
              <w14:srgbClr w14:val="0078D4"/>
            </w14:solidFill>
            <w14:prstDash w14:val="solid"/>
            <w14:miter w14:lim="400000"/>
          </w14:textOutline>
        </w:rPr>
        <w:t xml:space="preserve"> </w:t>
      </w:r>
      <w:r>
        <w:rPr>
          <w:sz w:val="23"/>
          <w:szCs w:val="23"/>
          <w:rtl w:val="0"/>
          <w:lang w:val="it-IT"/>
        </w:rPr>
        <w:t xml:space="preserve">gestione forestale sostenibile e che il Comune di Asiago ha scelto nel 2017 come garanzia delle proprie pratiche selvicolturali; il dottore forestale </w:t>
      </w:r>
      <w:r>
        <w:rPr>
          <w:b w:val="1"/>
          <w:bCs w:val="1"/>
          <w:sz w:val="23"/>
          <w:szCs w:val="23"/>
          <w:rtl w:val="0"/>
          <w:lang w:val="it-IT"/>
        </w:rPr>
        <w:t>Marco Pellegrini</w:t>
      </w:r>
      <w:r>
        <w:rPr>
          <w:sz w:val="23"/>
          <w:szCs w:val="23"/>
          <w:rtl w:val="0"/>
          <w:lang w:val="it-IT"/>
        </w:rPr>
        <w:t xml:space="preserve">, cui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stata affidata la progettazione 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impianto e la supervisione dei lavori, l</w:t>
      </w:r>
      <w:r>
        <w:rPr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>Unione Montana Spettabile Reggenza dei Sette Comuni</w:t>
      </w:r>
      <w:r>
        <w:rPr>
          <w:sz w:val="23"/>
          <w:szCs w:val="23"/>
          <w:rtl w:val="0"/>
          <w:lang w:val="it-IT"/>
        </w:rPr>
        <w:t xml:space="preserve">, a cui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demandato il compito di</w:t>
      </w:r>
      <w:r>
        <w:rPr>
          <w:b w:val="1"/>
          <w:bCs w:val="1"/>
          <w:sz w:val="23"/>
          <w:szCs w:val="23"/>
          <w:rtl w:val="0"/>
          <w:lang w:val="it-IT"/>
        </w:rPr>
        <w:t xml:space="preserve"> </w:t>
      </w:r>
      <w:r>
        <w:rPr>
          <w:sz w:val="23"/>
          <w:szCs w:val="23"/>
          <w:rtl w:val="0"/>
          <w:lang w:val="it-IT"/>
        </w:rPr>
        <w:t>realizzare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impianto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3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9352798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3"/>
          <w:szCs w:val="23"/>
          <w:rtl w:val="0"/>
          <w:lang w:val="it-IT"/>
        </w:rPr>
        <w:t xml:space="preserve"> e </w:t>
      </w:r>
      <w:r>
        <w:rPr>
          <w:b w:val="1"/>
          <w:bCs w:val="1"/>
          <w:sz w:val="23"/>
          <w:szCs w:val="23"/>
          <w:rtl w:val="0"/>
          <w:lang w:val="it-IT"/>
        </w:rPr>
        <w:t xml:space="preserve">Fondazione Cortina 2021, </w:t>
      </w:r>
      <w:r>
        <w:rPr>
          <w:sz w:val="23"/>
          <w:szCs w:val="23"/>
          <w:rtl w:val="0"/>
          <w:lang w:val="it-IT"/>
        </w:rPr>
        <w:t>organizzatore</w:t>
      </w:r>
      <w:r>
        <w:rPr>
          <w:b w:val="1"/>
          <w:bCs w:val="1"/>
          <w:sz w:val="23"/>
          <w:szCs w:val="23"/>
          <w:rtl w:val="0"/>
          <w:lang w:val="it-IT"/>
        </w:rPr>
        <w:t xml:space="preserve"> </w:t>
      </w:r>
      <w:r>
        <w:rPr>
          <w:sz w:val="23"/>
          <w:szCs w:val="23"/>
          <w:rtl w:val="0"/>
          <w:lang w:val="it-IT"/>
        </w:rPr>
        <w:t>del Mondiale di sci di Cortina 2021, che ha facilitato la creazione della rete tra i partner coinvolti, anche in virt</w:t>
      </w:r>
      <w:r>
        <w:rPr>
          <w:sz w:val="23"/>
          <w:szCs w:val="23"/>
          <w:rtl w:val="0"/>
          <w:lang w:val="it-IT"/>
        </w:rPr>
        <w:t xml:space="preserve">ù </w:t>
      </w:r>
      <w:r>
        <w:rPr>
          <w:sz w:val="23"/>
          <w:szCs w:val="23"/>
          <w:rtl w:val="0"/>
          <w:lang w:val="it-IT"/>
        </w:rPr>
        <w:t>di un accordo siglato con FSC Italia nel 2019.</w:t>
      </w:r>
      <w:r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2977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  <w:lang w:val="it-IT"/>
      </w:rPr>
    </w:pP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PAGE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1</w:t>
    </w:r>
    <w:r>
      <w:rPr>
        <w:sz w:val="18"/>
        <w:szCs w:val="18"/>
        <w:rtl w:val="0"/>
        <w:lang w:val="it-IT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NUMPAGES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1</w:t>
    </w:r>
    <w:r>
      <w:rPr>
        <w:sz w:val="18"/>
        <w:szCs w:val="18"/>
        <w:rtl w:val="0"/>
        <w:lang w:val="it-IT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it-IT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PAGE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1</w:t>
    </w:r>
    <w:r>
      <w:rPr>
        <w:sz w:val="18"/>
        <w:szCs w:val="18"/>
        <w:rtl w:val="0"/>
        <w:lang w:val="it-IT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NUMPAGES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1</w:t>
    </w:r>
    <w:r>
      <w:rPr>
        <w:sz w:val="18"/>
        <w:szCs w:val="18"/>
        <w:rtl w:val="0"/>
        <w:lang w:val="it-IT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it-IT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595629</wp:posOffset>
              </wp:positionH>
              <wp:positionV relativeFrom="page">
                <wp:posOffset>1227210</wp:posOffset>
              </wp:positionV>
              <wp:extent cx="1058037" cy="209947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037" cy="20994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aption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  <w:lang w:val="it-IT"/>
                            </w:rPr>
                            <w:t>Comune di Asiago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6.9pt;margin-top:96.6pt;width:83.3pt;height:16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aption"/>
                      <w:tabs>
                        <w:tab w:val="left" w:pos="1440"/>
                      </w:tabs>
                      <w:jc w:val="center"/>
                    </w:pPr>
                    <w:r>
                      <w:rPr>
                        <w:sz w:val="18"/>
                        <w:szCs w:val="18"/>
                        <w:rtl w:val="0"/>
                        <w:lang w:val="it-IT"/>
                      </w:rPr>
                      <w:t>Comune di Asiago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3908091</wp:posOffset>
          </wp:positionH>
          <wp:positionV relativeFrom="page">
            <wp:posOffset>121437</wp:posOffset>
          </wp:positionV>
          <wp:extent cx="1315720" cy="1315720"/>
          <wp:effectExtent l="0" t="0" r="0" b="0"/>
          <wp:wrapNone/>
          <wp:docPr id="1073741826" name="officeArt object" descr="treedom-srl-logo-vect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reedom-srl-logo-vector.jpg" descr="treedom-srl-logo-vecto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131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1653666</wp:posOffset>
          </wp:positionH>
          <wp:positionV relativeFrom="page">
            <wp:posOffset>548927</wp:posOffset>
          </wp:positionV>
          <wp:extent cx="1982344" cy="460740"/>
          <wp:effectExtent l="0" t="0" r="0" b="0"/>
          <wp:wrapNone/>
          <wp:docPr id="1073741827" name="officeArt object" descr="ETIFOR_UNIPD800_TESAF_loghi-e1583234500745-1024x23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TIFOR_UNIPD800_TESAF_loghi-e1583234500745-1024x238.jpg" descr="ETIFOR_UNIPD800_TESAF_loghi-e1583234500745-1024x238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44" cy="460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496522</wp:posOffset>
          </wp:positionH>
          <wp:positionV relativeFrom="page">
            <wp:posOffset>383574</wp:posOffset>
          </wp:positionV>
          <wp:extent cx="1239617" cy="791447"/>
          <wp:effectExtent l="0" t="0" r="0" b="0"/>
          <wp:wrapNone/>
          <wp:docPr id="1073741828" name="officeArt object" descr="Comune-di-Asia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omune-di-Asiago.png" descr="Comune-di-Asiag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617" cy="7914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5428188</wp:posOffset>
          </wp:positionH>
          <wp:positionV relativeFrom="page">
            <wp:posOffset>383574</wp:posOffset>
          </wp:positionV>
          <wp:extent cx="1360931" cy="794276"/>
          <wp:effectExtent l="0" t="0" r="0" b="0"/>
          <wp:wrapNone/>
          <wp:docPr id="1073741829" name="officeArt object" descr="FSC_TextOnlyBrandmark_R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FSC_TextOnlyBrandmark_R_CMYK.jpg" descr="FSC_TextOnlyBrandmark_R_CMYK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931" cy="794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595629</wp:posOffset>
              </wp:positionH>
              <wp:positionV relativeFrom="page">
                <wp:posOffset>1227210</wp:posOffset>
              </wp:positionV>
              <wp:extent cx="1058037" cy="209947"/>
              <wp:effectExtent l="0" t="0" r="0" b="0"/>
              <wp:wrapNone/>
              <wp:docPr id="1073741830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037" cy="20994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aption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  <w:lang w:val="it-IT"/>
                            </w:rPr>
                            <w:t>Comune di Asiago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6.9pt;margin-top:96.6pt;width:83.3pt;height:16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aption"/>
                      <w:tabs>
                        <w:tab w:val="left" w:pos="1440"/>
                      </w:tabs>
                      <w:jc w:val="center"/>
                    </w:pPr>
                    <w:r>
                      <w:rPr>
                        <w:sz w:val="18"/>
                        <w:szCs w:val="18"/>
                        <w:rtl w:val="0"/>
                        <w:lang w:val="it-IT"/>
                      </w:rPr>
                      <w:t>Comune di Asiago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3905250</wp:posOffset>
          </wp:positionH>
          <wp:positionV relativeFrom="page">
            <wp:posOffset>123825</wp:posOffset>
          </wp:positionV>
          <wp:extent cx="1315720" cy="1315720"/>
          <wp:effectExtent l="0" t="0" r="0" b="0"/>
          <wp:wrapNone/>
          <wp:docPr id="1073741831" name="officeArt object" descr="treedom-srl-logo-vect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treedom-srl-logo-vector.jpg" descr="treedom-srl-logo-vecto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131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1653666</wp:posOffset>
          </wp:positionH>
          <wp:positionV relativeFrom="page">
            <wp:posOffset>548927</wp:posOffset>
          </wp:positionV>
          <wp:extent cx="1982344" cy="460740"/>
          <wp:effectExtent l="0" t="0" r="0" b="0"/>
          <wp:wrapNone/>
          <wp:docPr id="1073741832" name="officeArt object" descr="ETIFOR_UNIPD800_TESAF_loghi-e1583234500745-1024x23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ETIFOR_UNIPD800_TESAF_loghi-e1583234500745-1024x238.jpg" descr="ETIFOR_UNIPD800_TESAF_loghi-e1583234500745-1024x238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44" cy="460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496522</wp:posOffset>
          </wp:positionH>
          <wp:positionV relativeFrom="page">
            <wp:posOffset>383574</wp:posOffset>
          </wp:positionV>
          <wp:extent cx="1239617" cy="791447"/>
          <wp:effectExtent l="0" t="0" r="0" b="0"/>
          <wp:wrapNone/>
          <wp:docPr id="1073741833" name="officeArt object" descr="Comune-di-Asia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omune-di-Asiago.png" descr="Comune-di-Asiag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617" cy="7914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5428188</wp:posOffset>
          </wp:positionH>
          <wp:positionV relativeFrom="page">
            <wp:posOffset>383574</wp:posOffset>
          </wp:positionV>
          <wp:extent cx="1360931" cy="794276"/>
          <wp:effectExtent l="0" t="0" r="0" b="0"/>
          <wp:wrapNone/>
          <wp:docPr id="1073741834" name="officeArt object" descr="FSC_TextOnlyBrandmark_R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FSC_TextOnlyBrandmark_R_CMYK.jpg" descr="FSC_TextOnlyBrandmark_R_CMYK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931" cy="794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3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