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Corpo A"/>
      </w:pP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jc w:val="center"/>
        <w:rPr>
          <w:b w:val="1"/>
          <w:bCs w:val="1"/>
          <w:sz w:val="28"/>
          <w:szCs w:val="28"/>
          <w:lang w:val="it-IT"/>
        </w:rPr>
      </w:pPr>
      <w:r>
        <w:rPr>
          <w:b w:val="1"/>
          <w:bCs w:val="1"/>
          <w:caps w:val="1"/>
          <w:rtl w:val="0"/>
          <w:lang w:val="it-IT"/>
        </w:rPr>
        <w:t>Comunicato Stampa</w:t>
      </w:r>
      <w:r>
        <w:rPr>
          <w:rFonts w:ascii="Arial Unicode MS" w:cs="Arial Unicode MS" w:hAnsi="Arial Unicode MS" w:eastAsia="Arial Unicode MS"/>
          <w:caps w:val="1"/>
          <w:lang w:val="it-IT"/>
        </w:rPr>
        <w:br w:type="textWrapping"/>
      </w:r>
      <w:r>
        <w:rPr>
          <w:b w:val="1"/>
          <w:bCs w:val="1"/>
          <w:sz w:val="28"/>
          <w:szCs w:val="28"/>
          <w:rtl w:val="0"/>
          <w:lang w:val="it-IT"/>
        </w:rPr>
        <w:t xml:space="preserve">In Veneto le prime foreste al mondo a misurare </w:t>
      </w: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jc w:val="center"/>
        <w:rPr>
          <w:b w:val="1"/>
          <w:bCs w:val="1"/>
          <w:sz w:val="28"/>
          <w:szCs w:val="28"/>
          <w:lang w:val="it-IT"/>
        </w:rPr>
      </w:pPr>
      <w:r>
        <w:rPr>
          <w:b w:val="1"/>
          <w:bCs w:val="1"/>
          <w:sz w:val="28"/>
          <w:szCs w:val="28"/>
          <w:rtl w:val="0"/>
          <w:lang w:val="it-IT"/>
        </w:rPr>
        <w:t>i benefici degli alberi</w:t>
      </w:r>
    </w:p>
    <w:p>
      <w:pPr>
        <w:pStyle w:val="Corpo A"/>
        <w:suppressAutoHyphens w:val="1"/>
        <w:spacing w:after="0" w:line="288" w:lineRule="auto"/>
        <w:jc w:val="both"/>
        <w:rPr>
          <w:b w:val="1"/>
          <w:bCs w:val="1"/>
          <w:sz w:val="12"/>
          <w:szCs w:val="12"/>
          <w:lang w:val="it-IT"/>
        </w:rPr>
      </w:pPr>
    </w:p>
    <w:p>
      <w:pPr>
        <w:pStyle w:val="Corpo A"/>
        <w:suppressAutoHyphens w:val="1"/>
        <w:spacing w:after="0" w:line="288" w:lineRule="auto"/>
        <w:jc w:val="both"/>
        <w:rPr>
          <w:i w:val="1"/>
          <w:iCs w:val="1"/>
          <w:lang w:val="it-IT"/>
        </w:rPr>
      </w:pPr>
      <w:r>
        <w:rPr>
          <w:i w:val="1"/>
          <w:iCs w:val="1"/>
          <w:rtl w:val="0"/>
          <w:lang w:val="it-IT"/>
        </w:rPr>
        <w:t xml:space="preserve">Il benessere prodotto dalle foreste </w:t>
      </w:r>
      <w:r>
        <w:rPr>
          <w:i w:val="1"/>
          <w:iCs w:val="1"/>
          <w:rtl w:val="0"/>
          <w:lang w:val="it-IT"/>
        </w:rPr>
        <w:t xml:space="preserve">è </w:t>
      </w:r>
      <w:r>
        <w:rPr>
          <w:i w:val="1"/>
          <w:iCs w:val="1"/>
          <w:rtl w:val="0"/>
          <w:lang w:val="it-IT"/>
        </w:rPr>
        <w:t>oggi misurabile scientificamente attraverso la certificazione internazionale del</w:t>
      </w:r>
      <w:r>
        <w:rPr>
          <w:i w:val="1"/>
          <w:iCs w:val="1"/>
          <w:rtl w:val="0"/>
          <w:lang w:val="it-IT"/>
        </w:rPr>
        <w:t> </w:t>
      </w:r>
      <w:r>
        <w:rPr>
          <w:i w:val="1"/>
          <w:iCs w:val="1"/>
          <w:rtl w:val="0"/>
          <w:lang w:val="it-IT"/>
        </w:rPr>
        <w:t>Forest</w:t>
      </w:r>
      <w:r>
        <w:rPr>
          <w:i w:val="1"/>
          <w:iCs w:val="1"/>
          <w:rtl w:val="0"/>
          <w:lang w:val="it-IT"/>
        </w:rPr>
        <w:t> </w:t>
      </w:r>
      <w:r>
        <w:rPr>
          <w:i w:val="1"/>
          <w:iCs w:val="1"/>
          <w:rtl w:val="0"/>
          <w:lang w:val="it-IT"/>
        </w:rPr>
        <w:t>Stewardship</w:t>
      </w:r>
      <w:r>
        <w:rPr>
          <w:i w:val="1"/>
          <w:iCs w:val="1"/>
          <w:rtl w:val="0"/>
          <w:lang w:val="it-IT"/>
        </w:rPr>
        <w:t> </w:t>
      </w:r>
      <w:r>
        <w:rPr>
          <w:i w:val="1"/>
          <w:iCs w:val="1"/>
          <w:rtl w:val="0"/>
          <w:lang w:val="it-IT"/>
        </w:rPr>
        <w:t>Council</w:t>
      </w:r>
      <w:r>
        <w:rPr>
          <w:i w:val="1"/>
          <w:iCs w:val="1"/>
          <w:vertAlign w:val="superscript"/>
          <w:rtl w:val="0"/>
          <w:lang w:val="it-IT"/>
        </w:rPr>
        <w:t>®</w:t>
      </w:r>
      <w:r>
        <w:rPr>
          <w:i w:val="1"/>
          <w:iCs w:val="1"/>
          <w:rtl w:val="0"/>
          <w:lang w:val="it-IT"/>
        </w:rPr>
        <w:t xml:space="preserve"> (FSC</w:t>
      </w:r>
      <w:r>
        <w:rPr>
          <w:i w:val="1"/>
          <w:iCs w:val="1"/>
          <w:vertAlign w:val="superscript"/>
          <w:rtl w:val="0"/>
          <w:lang w:val="it-IT"/>
        </w:rPr>
        <w:t>®</w:t>
      </w:r>
      <w:r>
        <w:rPr>
          <w:i w:val="1"/>
          <w:iCs w:val="1"/>
          <w:rtl w:val="0"/>
          <w:lang w:val="it-IT"/>
        </w:rPr>
        <w:t xml:space="preserve">). Una rivoluzione verde che parte da 1.000 ettari di foreste italiane, </w:t>
      </w:r>
      <w:r>
        <w:rPr>
          <w:b w:val="1"/>
          <w:bCs w:val="1"/>
          <w:i w:val="1"/>
          <w:iCs w:val="1"/>
          <w:rtl w:val="0"/>
          <w:lang w:val="it-IT"/>
        </w:rPr>
        <w:t>618</w:t>
      </w:r>
      <w:r>
        <w:rPr>
          <w:i w:val="1"/>
          <w:iCs w:val="1"/>
          <w:rtl w:val="0"/>
          <w:lang w:val="it-IT"/>
        </w:rPr>
        <w:t xml:space="preserve"> dei quali in </w:t>
      </w:r>
      <w:r>
        <w:rPr>
          <w:b w:val="1"/>
          <w:bCs w:val="1"/>
          <w:i w:val="1"/>
          <w:iCs w:val="1"/>
          <w:rtl w:val="0"/>
          <w:lang w:val="it-IT"/>
        </w:rPr>
        <w:t>Veneto</w:t>
      </w:r>
      <w:r>
        <w:rPr>
          <w:i w:val="1"/>
          <w:iCs w:val="1"/>
          <w:rtl w:val="0"/>
          <w:lang w:val="it-IT"/>
        </w:rPr>
        <w:t>, e che prende in considerazione tutti gli impatti positivi offerti: dalla biodiversit</w:t>
      </w:r>
      <w:r>
        <w:rPr>
          <w:i w:val="1"/>
          <w:iCs w:val="1"/>
          <w:rtl w:val="0"/>
          <w:lang w:val="it-IT"/>
        </w:rPr>
        <w:t xml:space="preserve">à </w:t>
      </w:r>
      <w:r>
        <w:rPr>
          <w:i w:val="1"/>
          <w:iCs w:val="1"/>
          <w:rtl w:val="0"/>
          <w:lang w:val="it-IT"/>
        </w:rPr>
        <w:t>alla mitigazione degli inquinanti presenti nell</w:t>
      </w:r>
      <w:r>
        <w:rPr>
          <w:i w:val="1"/>
          <w:iCs w:val="1"/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>aria, dalla pulizia dell</w:t>
      </w:r>
      <w:r>
        <w:rPr>
          <w:i w:val="1"/>
          <w:iCs w:val="1"/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>acqua alla conservazione del suolo e alla promozione di attivit</w:t>
      </w:r>
      <w:r>
        <w:rPr>
          <w:i w:val="1"/>
          <w:iCs w:val="1"/>
          <w:rtl w:val="0"/>
          <w:lang w:val="it-IT"/>
        </w:rPr>
        <w:t xml:space="preserve">à </w:t>
      </w:r>
      <w:r>
        <w:rPr>
          <w:i w:val="1"/>
          <w:iCs w:val="1"/>
          <w:rtl w:val="0"/>
          <w:lang w:val="it-IT"/>
        </w:rPr>
        <w:t>ricreative. Dai boschi di Cessalto, San Stino di Livenza, Concordia Sagittaria, Caorle, Eraclea, Quarto d</w:t>
      </w:r>
      <w:r>
        <w:rPr>
          <w:i w:val="1"/>
          <w:iCs w:val="1"/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>Altino, San Don</w:t>
      </w:r>
      <w:r>
        <w:rPr>
          <w:i w:val="1"/>
          <w:iCs w:val="1"/>
          <w:rtl w:val="0"/>
          <w:lang w:val="it-IT"/>
        </w:rPr>
        <w:t xml:space="preserve">à </w:t>
      </w:r>
      <w:r>
        <w:rPr>
          <w:i w:val="1"/>
          <w:iCs w:val="1"/>
          <w:rtl w:val="0"/>
          <w:lang w:val="it-IT"/>
        </w:rPr>
        <w:t>di Piave, San Michele al Tagliamento e Torre di Mosto, fino al Bosco Limite a Carmignano di Brenta, il patrimonio forestale certificato grazie allo schema FSC consente di catturare 37.815 tonnellate di anidride carbonica, alle quali vanno aggiunte altre 1.747 stoccate grazie ai rimboschimenti e ai rinfoltimenti recenti.</w:t>
        <w:tab/>
        <w:t xml:space="preserve"> </w:t>
      </w:r>
    </w:p>
    <w:p>
      <w:pPr>
        <w:pStyle w:val="Corpo A"/>
        <w:suppressAutoHyphens w:val="1"/>
        <w:spacing w:after="0" w:line="288" w:lineRule="auto"/>
        <w:jc w:val="both"/>
        <w:rPr>
          <w:i w:val="1"/>
          <w:iCs w:val="1"/>
          <w:lang w:val="it-IT"/>
        </w:rPr>
      </w:pPr>
    </w:p>
    <w:p>
      <w:pPr>
        <w:pStyle w:val="Corpo A"/>
        <w:suppressAutoHyphens w:val="1"/>
        <w:spacing w:after="0" w:line="288" w:lineRule="auto"/>
        <w:jc w:val="both"/>
      </w:pPr>
      <w:r>
        <w:rPr>
          <w:rtl w:val="0"/>
          <w:lang w:val="it-IT"/>
        </w:rPr>
        <w:t xml:space="preserve">San Stino di Livenza, 20/03/2019 - </w:t>
      </w:r>
      <w:r>
        <w:rPr>
          <w:rtl w:val="0"/>
          <w:lang w:val="it-IT"/>
        </w:rPr>
        <w:t>Si trovano tra Veneto, Lombardia e Trentino Alto Adige le prime foreste al mondo ad aver calcolato scientificamente gli impatti che gli alberi hanno sulla collettivit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, in termini sia di salute per le persone</w:t>
      </w:r>
      <w:r>
        <w:rPr>
          <w:rtl w:val="0"/>
          <w:lang w:val="it-IT"/>
        </w:rPr>
        <w:t> </w:t>
      </w:r>
      <w:r>
        <w:rPr>
          <w:rtl w:val="0"/>
          <w:lang w:val="it-IT"/>
        </w:rPr>
        <w:t xml:space="preserve">sia per il contesto socio-economico del territorio. I 1.000 ettari interessati </w:t>
      </w:r>
      <w:r>
        <w:rPr>
          <w:rtl w:val="0"/>
          <w:lang w:val="it-IT"/>
        </w:rPr>
        <w:t xml:space="preserve">– </w:t>
      </w:r>
      <w:r>
        <w:rPr>
          <w:rtl w:val="0"/>
          <w:lang w:val="it-IT"/>
        </w:rPr>
        <w:t>618 dei quali in Veneto e in gran parte gestiti dall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Associazione Forestale di Pianura, l</w:t>
      </w:r>
      <w:r>
        <w:rPr>
          <w:lang w:val="en-US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711831</wp:posOffset>
            </wp:positionH>
            <wp:positionV relativeFrom="page">
              <wp:posOffset>193038</wp:posOffset>
            </wp:positionV>
            <wp:extent cx="1913890" cy="1196340"/>
            <wp:effectExtent l="0" t="0" r="0" b="0"/>
            <wp:wrapSquare wrapText="bothSides" distL="152400" distR="152400" distT="152400" distB="152400"/>
            <wp:docPr id="1073741825" name="officeArt object" descr="peq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eque.png" descr="pequ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890" cy="11963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lang w:val="en-US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876697</wp:posOffset>
            </wp:positionH>
            <wp:positionV relativeFrom="page">
              <wp:posOffset>9352798</wp:posOffset>
            </wp:positionV>
            <wp:extent cx="5828501" cy="33626"/>
            <wp:effectExtent l="0" t="0" r="0" b="0"/>
            <wp:wrapNone/>
            <wp:docPr id="1073741826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 descr="image2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8501" cy="336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lang w:val="en-US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5625100</wp:posOffset>
            </wp:positionH>
            <wp:positionV relativeFrom="page">
              <wp:posOffset>9478798</wp:posOffset>
            </wp:positionV>
            <wp:extent cx="1078865" cy="539116"/>
            <wp:effectExtent l="0" t="0" r="0" b="0"/>
            <wp:wrapNone/>
            <wp:docPr id="1073741827" name="officeArt object" descr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3.png" descr="image3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5391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it-IT"/>
        </w:rPr>
        <w:t xml:space="preserve">a prima associazione tra proprietari di boschi di pianura in Italia, creata nel 2002 per la gestione efficiente e sostenibile delle risorse forestali di pianura </w:t>
      </w:r>
      <w:r>
        <w:rPr>
          <w:rtl w:val="0"/>
          <w:lang w:val="it-IT"/>
        </w:rPr>
        <w:t xml:space="preserve">– </w:t>
      </w:r>
      <w:r>
        <w:rPr>
          <w:rtl w:val="0"/>
          <w:lang w:val="it-IT"/>
        </w:rPr>
        <w:t>hanno infatti ottenuto</w:t>
      </w:r>
      <w:r>
        <w:rPr>
          <w:rtl w:val="0"/>
          <w:lang w:val="it-IT"/>
        </w:rPr>
        <w:t> </w:t>
      </w:r>
      <w:r>
        <w:rPr>
          <w:rtl w:val="0"/>
          <w:lang w:val="it-IT"/>
        </w:rPr>
        <w:t xml:space="preserve">la prima certificazione di tutti i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servizi ambientali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 xml:space="preserve">secondo lo schema del </w:t>
      </w:r>
      <w:r>
        <w:rPr>
          <w:rStyle w:val="Hyperlink.0"/>
          <w:u w:val="single"/>
          <w:rtl w:val="0"/>
          <w:lang w:val="it-IT"/>
        </w:rPr>
        <w:t>Forest</w:t>
      </w:r>
      <w:r>
        <w:rPr>
          <w:rStyle w:val="Hyperlink.0"/>
          <w:u w:val="single"/>
          <w:rtl w:val="0"/>
          <w:lang w:val="it-IT"/>
        </w:rPr>
        <w:t> </w:t>
      </w:r>
      <w:r>
        <w:rPr>
          <w:rStyle w:val="Hyperlink.0"/>
          <w:u w:val="single"/>
          <w:rtl w:val="0"/>
          <w:lang w:val="it-IT"/>
        </w:rPr>
        <w:t>Stewardship</w:t>
      </w:r>
      <w:r>
        <w:rPr>
          <w:rStyle w:val="Hyperlink.0"/>
          <w:u w:val="single"/>
          <w:rtl w:val="0"/>
          <w:lang w:val="it-IT"/>
        </w:rPr>
        <w:t> </w:t>
      </w:r>
      <w:r>
        <w:rPr>
          <w:rStyle w:val="Hyperlink.0"/>
          <w:u w:val="single"/>
          <w:rtl w:val="0"/>
          <w:lang w:val="it-IT"/>
        </w:rPr>
        <w:t>Council</w:t>
      </w:r>
      <w:r>
        <w:rPr>
          <w:rStyle w:val="Hyperlink.0"/>
          <w:u w:val="single"/>
          <w:rtl w:val="0"/>
          <w:lang w:val="it-IT"/>
        </w:rPr>
        <w:t> </w:t>
      </w:r>
      <w:r>
        <w:rPr>
          <w:rStyle w:val="Hyperlink.0"/>
          <w:u w:val="single"/>
          <w:rtl w:val="0"/>
          <w:lang w:val="it-IT"/>
        </w:rPr>
        <w:t>(FSC) in collaborazione con</w:t>
      </w:r>
      <w:r>
        <w:rPr>
          <w:rStyle w:val="Hyperlink.0"/>
          <w:u w:val="single"/>
          <w:rtl w:val="0"/>
          <w:lang w:val="it-IT"/>
        </w:rPr>
        <w:t> </w:t>
      </w:r>
      <w:r>
        <w:rPr>
          <w:rStyle w:val="Hyperlink.0"/>
          <w:u w:val="single"/>
          <w:rtl w:val="0"/>
          <w:lang w:val="it-IT"/>
        </w:rPr>
        <w:t>Etifor,</w:t>
      </w:r>
      <w:r>
        <w:rPr>
          <w:rStyle w:val="Hyperlink.0"/>
          <w:u w:val="single"/>
          <w:rtl w:val="0"/>
          <w:lang w:val="it-IT"/>
        </w:rPr>
        <w:t xml:space="preserve">  </w:t>
      </w:r>
      <w:r>
        <w:rPr>
          <w:rStyle w:val="Hyperlink.0"/>
          <w:u w:val="single"/>
          <w:rtl w:val="0"/>
          <w:lang w:val="it-IT"/>
        </w:rPr>
        <w:t>spin-off dell</w:t>
      </w:r>
      <w:r>
        <w:rPr>
          <w:rStyle w:val="Hyperlink.0"/>
          <w:u w:val="single"/>
          <w:rtl w:val="0"/>
          <w:lang w:val="it-IT"/>
        </w:rPr>
        <w:t>’</w:t>
      </w:r>
      <w:r>
        <w:rPr>
          <w:rStyle w:val="Hyperlink.0"/>
          <w:u w:val="single"/>
          <w:rtl w:val="0"/>
          <w:lang w:val="it-IT"/>
        </w:rPr>
        <w:t>Universit</w:t>
      </w:r>
      <w:r>
        <w:rPr>
          <w:rStyle w:val="Hyperlink.0"/>
          <w:u w:val="single"/>
          <w:rtl w:val="0"/>
          <w:lang w:val="it-IT"/>
        </w:rPr>
        <w:t xml:space="preserve">à </w:t>
      </w:r>
      <w:r>
        <w:rPr>
          <w:rStyle w:val="Hyperlink.0"/>
          <w:u w:val="single"/>
          <w:rtl w:val="0"/>
          <w:lang w:val="it-IT"/>
        </w:rPr>
        <w:t>di Padova</w:t>
      </w:r>
      <w:r>
        <w:rPr>
          <w:rtl w:val="0"/>
          <w:lang w:val="it-IT"/>
        </w:rPr>
        <w:t xml:space="preserve"> e il Gruppo Waldplus.</w:t>
      </w:r>
      <w:r>
        <w:rPr>
          <w:rtl w:val="0"/>
          <w:lang w:val="it-IT"/>
        </w:rPr>
        <w:t> </w:t>
      </w:r>
      <w:r>
        <w:rPr>
          <w:rtl w:val="0"/>
          <w:lang w:val="it-IT"/>
        </w:rPr>
        <w:t xml:space="preserve">Un risultato che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un vero e proprio modello di valorizzazione del ruolo multifunzionale delle foreste, replicabile su tutto il territorio nazionale.</w:t>
      </w:r>
      <w:r>
        <w:rPr>
          <w:rtl w:val="0"/>
          <w:lang w:val="it-IT"/>
        </w:rPr>
        <w:t> </w:t>
      </w:r>
    </w:p>
    <w:p>
      <w:pPr>
        <w:pStyle w:val="Corpo A"/>
        <w:suppressAutoHyphens w:val="1"/>
        <w:spacing w:after="0" w:line="288" w:lineRule="auto"/>
        <w:jc w:val="both"/>
        <w:rPr>
          <w:b w:val="1"/>
          <w:bCs w:val="1"/>
          <w:lang w:val="it-IT"/>
        </w:rPr>
      </w:pPr>
    </w:p>
    <w:p>
      <w:pPr>
        <w:pStyle w:val="Corpo A"/>
        <w:suppressAutoHyphens w:val="1"/>
        <w:spacing w:after="0" w:line="288" w:lineRule="auto"/>
        <w:jc w:val="both"/>
        <w:rPr>
          <w:lang w:val="it-IT"/>
        </w:rPr>
      </w:pPr>
      <w:r>
        <w:rPr>
          <w:b w:val="1"/>
          <w:bCs w:val="1"/>
          <w:rtl w:val="0"/>
          <w:lang w:val="it-IT"/>
        </w:rPr>
        <w:t>I servizi valutati</w:t>
      </w:r>
    </w:p>
    <w:p>
      <w:pPr>
        <w:pStyle w:val="Corpo A"/>
        <w:suppressAutoHyphens w:val="1"/>
        <w:spacing w:after="0" w:line="288" w:lineRule="auto"/>
        <w:jc w:val="both"/>
        <w:rPr>
          <w:lang w:val="it-IT"/>
        </w:rPr>
      </w:pPr>
      <w:r>
        <w:rPr>
          <w:rtl w:val="0"/>
          <w:lang w:val="it-IT"/>
        </w:rPr>
        <w:t>Dopo una fase di test condotta negli anni scorsi su oltre dieci siti in otto Paesi,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Italia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il primo paese ad aver ottenuto la certificazione a livello mondiale per tutti i cinque servizi ambientali presenti nel territorio, tecnicamente noti come </w:t>
      </w:r>
      <w:r>
        <w:rPr>
          <w:rtl w:val="0"/>
          <w:lang w:val="it-IT"/>
        </w:rPr>
        <w:t>“</w:t>
      </w:r>
      <w:r>
        <w:rPr>
          <w:rStyle w:val="Hyperlink.0"/>
          <w:u w:val="single"/>
          <w:lang w:val="it-IT"/>
        </w:rPr>
        <w:fldChar w:fldCharType="begin" w:fldLock="0"/>
      </w:r>
      <w:r>
        <w:rPr>
          <w:rStyle w:val="Hyperlink.0"/>
          <w:u w:val="single"/>
          <w:lang w:val="it-IT"/>
        </w:rPr>
        <w:instrText xml:space="preserve"> HYPERLINK "https://it.fsc.org/it-it/certificazioni/certificazione-di-gestione-forestale/servizi-ecosistemici"</w:instrText>
      </w:r>
      <w:r>
        <w:rPr>
          <w:rStyle w:val="Hyperlink.0"/>
          <w:u w:val="single"/>
          <w:lang w:val="it-IT"/>
        </w:rPr>
        <w:fldChar w:fldCharType="separate" w:fldLock="0"/>
      </w:r>
      <w:r>
        <w:rPr>
          <w:rStyle w:val="Hyperlink.0"/>
          <w:u w:val="single"/>
          <w:rtl w:val="0"/>
          <w:lang w:val="it-IT"/>
        </w:rPr>
        <w:t>Servizi</w:t>
      </w:r>
      <w:r>
        <w:rPr>
          <w:rStyle w:val="Hyperlink.0"/>
          <w:u w:val="single"/>
          <w:rtl w:val="0"/>
          <w:lang w:val="it-IT"/>
        </w:rPr>
        <w:t> </w:t>
      </w:r>
      <w:r>
        <w:rPr>
          <w:rStyle w:val="Hyperlink.0"/>
          <w:u w:val="single"/>
          <w:rtl w:val="0"/>
          <w:lang w:val="it-IT"/>
        </w:rPr>
        <w:t>Ecosistemici</w:t>
      </w:r>
      <w:r>
        <w:rPr>
          <w:lang w:val="it-IT"/>
        </w:rPr>
        <w:fldChar w:fldCharType="end" w:fldLock="0"/>
      </w:r>
      <w:r>
        <w:rPr>
          <w:rtl w:val="0"/>
          <w:lang w:val="it-IT"/>
        </w:rPr>
        <w:t>”</w:t>
      </w:r>
      <w:r>
        <w:rPr>
          <w:rtl w:val="0"/>
          <w:lang w:val="it-IT"/>
        </w:rPr>
        <w:t>:</w:t>
      </w:r>
      <w:r>
        <w:rPr>
          <w:rtl w:val="0"/>
          <w:lang w:val="it-IT"/>
        </w:rPr>
        <w:t> </w:t>
      </w:r>
      <w:r>
        <w:rPr>
          <w:b w:val="1"/>
          <w:bCs w:val="1"/>
          <w:rtl w:val="0"/>
          <w:lang w:val="it-IT"/>
        </w:rPr>
        <w:t>conservazione delle specie animali e vegetali, miglioramento della qualit</w:t>
      </w:r>
      <w:r>
        <w:rPr>
          <w:b w:val="1"/>
          <w:bCs w:val="1"/>
          <w:rtl w:val="0"/>
          <w:lang w:val="it-IT"/>
        </w:rPr>
        <w:t xml:space="preserve">à </w:t>
      </w:r>
      <w:r>
        <w:rPr>
          <w:b w:val="1"/>
          <w:bCs w:val="1"/>
          <w:rtl w:val="0"/>
          <w:lang w:val="it-IT"/>
        </w:rPr>
        <w:t>e quantit</w:t>
      </w:r>
      <w:r>
        <w:rPr>
          <w:b w:val="1"/>
          <w:bCs w:val="1"/>
          <w:rtl w:val="0"/>
          <w:lang w:val="it-IT"/>
        </w:rPr>
        <w:t xml:space="preserve">à </w:t>
      </w:r>
      <w:r>
        <w:rPr>
          <w:b w:val="1"/>
          <w:bCs w:val="1"/>
          <w:rtl w:val="0"/>
          <w:lang w:val="it-IT"/>
        </w:rPr>
        <w:t>dell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>acqua, aumento della stabilit</w:t>
      </w:r>
      <w:r>
        <w:rPr>
          <w:b w:val="1"/>
          <w:bCs w:val="1"/>
          <w:rtl w:val="0"/>
          <w:lang w:val="it-IT"/>
        </w:rPr>
        <w:t xml:space="preserve">à </w:t>
      </w:r>
      <w:r>
        <w:rPr>
          <w:b w:val="1"/>
          <w:bCs w:val="1"/>
          <w:rtl w:val="0"/>
          <w:lang w:val="it-IT"/>
        </w:rPr>
        <w:t>e dei nutrienti contenuti nel suolo, aumento dello stoccaggio e sequestro del carbonio, miglioramento dei servizi turistico-ricreativi</w:t>
      </w:r>
      <w:r>
        <w:rPr>
          <w:rtl w:val="0"/>
          <w:lang w:val="it-IT"/>
        </w:rPr>
        <w:t xml:space="preserve">. </w:t>
      </w:r>
    </w:p>
    <w:p>
      <w:pPr>
        <w:pStyle w:val="Corpo A"/>
        <w:suppressAutoHyphens w:val="1"/>
        <w:spacing w:after="0" w:line="288" w:lineRule="auto"/>
        <w:jc w:val="both"/>
        <w:rPr>
          <w:b w:val="1"/>
          <w:bCs w:val="1"/>
          <w:lang w:val="it-IT"/>
        </w:rPr>
      </w:pPr>
    </w:p>
    <w:p>
      <w:pPr>
        <w:pStyle w:val="Corpo A"/>
        <w:suppressAutoHyphens w:val="1"/>
        <w:spacing w:after="0" w:line="288" w:lineRule="auto"/>
        <w:jc w:val="both"/>
        <w:rPr>
          <w:lang w:val="it-IT"/>
        </w:rPr>
      </w:pPr>
      <w:r>
        <w:rPr>
          <w:b w:val="1"/>
          <w:bCs w:val="1"/>
          <w:rtl w:val="0"/>
          <w:lang w:val="it-IT"/>
        </w:rPr>
        <w:t>I numeri delle foreste certificate</w:t>
      </w:r>
    </w:p>
    <w:p>
      <w:pPr>
        <w:pStyle w:val="Corpo A"/>
        <w:suppressAutoHyphens w:val="1"/>
        <w:spacing w:after="0" w:line="288" w:lineRule="auto"/>
        <w:jc w:val="both"/>
        <w:rPr>
          <w:lang w:val="it-IT"/>
        </w:rPr>
      </w:pPr>
      <w:r>
        <w:rPr>
          <w:rtl w:val="0"/>
          <w:lang w:val="it-IT"/>
        </w:rPr>
        <w:t>Gli alberi che crescono nei 1.000 ettari certificati appartengono a</w:t>
      </w:r>
      <w:r>
        <w:rPr>
          <w:rtl w:val="0"/>
          <w:lang w:val="it-IT"/>
        </w:rPr>
        <w:t> </w:t>
      </w:r>
      <w:r>
        <w:rPr>
          <w:b w:val="1"/>
          <w:bCs w:val="1"/>
          <w:rtl w:val="0"/>
          <w:lang w:val="it-IT"/>
        </w:rPr>
        <w:t>36 specie diverse</w:t>
      </w:r>
      <w:r>
        <w:rPr>
          <w:rtl w:val="0"/>
          <w:lang w:val="it-IT"/>
        </w:rPr>
        <w:t>, selezionate tra quelle che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 xml:space="preserve">si adattano al contesto locale, tra cui pino silvestre, abete rosso, </w:t>
      </w:r>
    </w:p>
    <w:p>
      <w:pPr>
        <w:pStyle w:val="Corpo A"/>
        <w:suppressAutoHyphens w:val="1"/>
        <w:spacing w:after="0" w:line="288" w:lineRule="auto"/>
        <w:jc w:val="both"/>
        <w:rPr>
          <w:lang w:val="it-IT"/>
        </w:rPr>
      </w:pPr>
    </w:p>
    <w:p>
      <w:pPr>
        <w:pStyle w:val="Corpo A"/>
        <w:suppressAutoHyphens w:val="1"/>
        <w:spacing w:after="0" w:line="288" w:lineRule="auto"/>
        <w:jc w:val="both"/>
        <w:rPr>
          <w:lang w:val="it-IT"/>
        </w:rPr>
      </w:pPr>
    </w:p>
    <w:p>
      <w:pPr>
        <w:pStyle w:val="Corpo A"/>
        <w:suppressAutoHyphens w:val="1"/>
        <w:spacing w:after="0" w:line="288" w:lineRule="auto"/>
        <w:jc w:val="both"/>
        <w:rPr>
          <w:lang w:val="it-IT"/>
        </w:rPr>
      </w:pPr>
    </w:p>
    <w:p>
      <w:pPr>
        <w:pStyle w:val="Corpo A"/>
        <w:suppressAutoHyphens w:val="1"/>
        <w:spacing w:after="0" w:line="288" w:lineRule="auto"/>
        <w:jc w:val="both"/>
        <w:rPr>
          <w:lang w:val="it-IT"/>
        </w:rPr>
      </w:pPr>
      <w:r>
        <w:rPr>
          <w:rtl w:val="0"/>
          <w:lang w:val="it-IT"/>
        </w:rPr>
        <w:t>larice, quercia, faggio, frassino e nocciolo. Queste foreste</w:t>
      </w:r>
      <w:r>
        <w:rPr>
          <w:rtl w:val="0"/>
          <w:lang w:val="it-IT"/>
        </w:rPr>
        <w:t> </w:t>
      </w:r>
      <w:r>
        <w:rPr>
          <w:b w:val="1"/>
          <w:bCs w:val="1"/>
          <w:rtl w:val="0"/>
          <w:lang w:val="it-IT"/>
        </w:rPr>
        <w:t>catturano</w:t>
      </w:r>
      <w:r>
        <w:rPr>
          <w:rtl w:val="0"/>
          <w:lang w:val="it-IT"/>
        </w:rPr>
        <w:t> </w:t>
      </w:r>
      <w:r>
        <w:rPr>
          <w:rtl w:val="0"/>
          <w:lang w:val="it-IT"/>
        </w:rPr>
        <w:t>complessivamente</w:t>
      </w:r>
      <w:r>
        <w:rPr>
          <w:rtl w:val="0"/>
          <w:lang w:val="it-IT"/>
        </w:rPr>
        <w:t> </w:t>
      </w:r>
      <w:r>
        <w:rPr>
          <w:b w:val="1"/>
          <w:bCs w:val="1"/>
          <w:rtl w:val="0"/>
          <w:lang w:val="it-IT"/>
        </w:rPr>
        <w:t>220.229 tonnellate di CO</w:t>
      </w:r>
      <w:r>
        <w:rPr>
          <w:b w:val="1"/>
          <w:bCs w:val="1"/>
          <w:vertAlign w:val="subscript"/>
          <w:rtl w:val="0"/>
          <w:lang w:val="it-IT"/>
        </w:rPr>
        <w:t>2</w:t>
      </w:r>
      <w:r>
        <w:rPr>
          <w:rtl w:val="0"/>
          <w:lang w:val="it-IT"/>
        </w:rPr>
        <w:t>, pari alle</w:t>
      </w:r>
      <w:r>
        <w:rPr>
          <w:rtl w:val="0"/>
          <w:lang w:val="it-IT"/>
        </w:rPr>
        <w:t> </w:t>
      </w:r>
      <w:r>
        <w:rPr>
          <w:b w:val="1"/>
          <w:bCs w:val="1"/>
          <w:rtl w:val="0"/>
          <w:lang w:val="it-IT"/>
        </w:rPr>
        <w:t>emissioni medie annue di 110.114 automobili</w:t>
      </w:r>
      <w:r>
        <w:rPr>
          <w:rtl w:val="0"/>
          <w:lang w:val="it-IT"/>
        </w:rPr>
        <w:t>. I metri cubi di</w:t>
      </w:r>
      <w:r>
        <w:rPr>
          <w:rtl w:val="0"/>
          <w:lang w:val="it-IT"/>
        </w:rPr>
        <w:t> </w:t>
      </w:r>
      <w:r>
        <w:rPr>
          <w:b w:val="1"/>
          <w:bCs w:val="1"/>
          <w:rtl w:val="0"/>
          <w:lang w:val="it-IT"/>
        </w:rPr>
        <w:t>acqua</w:t>
      </w:r>
      <w:r>
        <w:rPr>
          <w:rtl w:val="0"/>
          <w:lang w:val="it-IT"/>
        </w:rPr>
        <w:t>, prima</w:t>
      </w:r>
      <w:r>
        <w:rPr>
          <w:rtl w:val="0"/>
          <w:lang w:val="it-IT"/>
        </w:rPr>
        <w:t> </w:t>
      </w:r>
      <w:r>
        <w:rPr>
          <w:b w:val="1"/>
          <w:bCs w:val="1"/>
          <w:rtl w:val="0"/>
          <w:lang w:val="it-IT"/>
        </w:rPr>
        <w:t>filtrata</w:t>
      </w:r>
      <w:r>
        <w:rPr>
          <w:rtl w:val="0"/>
          <w:lang w:val="it-IT"/>
        </w:rPr>
        <w:t> </w:t>
      </w:r>
      <w:r>
        <w:rPr>
          <w:rtl w:val="0"/>
          <w:lang w:val="it-IT"/>
        </w:rPr>
        <w:t>e poi</w:t>
      </w:r>
      <w:r>
        <w:rPr>
          <w:rtl w:val="0"/>
          <w:lang w:val="it-IT"/>
        </w:rPr>
        <w:t> </w:t>
      </w:r>
      <w:r>
        <w:rPr>
          <w:b w:val="1"/>
          <w:bCs w:val="1"/>
          <w:rtl w:val="0"/>
          <w:lang w:val="it-IT"/>
        </w:rPr>
        <w:t>trattenuta</w:t>
      </w:r>
      <w:r>
        <w:rPr>
          <w:rtl w:val="0"/>
          <w:lang w:val="it-IT"/>
        </w:rPr>
        <w:t> </w:t>
      </w:r>
      <w:r>
        <w:rPr>
          <w:rtl w:val="0"/>
          <w:lang w:val="it-IT"/>
        </w:rPr>
        <w:t>in falda dagli alberi con impatti positivi sulla sua disponibilit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e potabilit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, sono</w:t>
      </w:r>
      <w:r>
        <w:rPr>
          <w:rtl w:val="0"/>
          <w:lang w:val="it-IT"/>
        </w:rPr>
        <w:t> </w:t>
      </w:r>
      <w:r>
        <w:rPr>
          <w:b w:val="1"/>
          <w:bCs w:val="1"/>
          <w:rtl w:val="0"/>
          <w:lang w:val="it-IT"/>
        </w:rPr>
        <w:t>ogni anno 1.256.700</w:t>
      </w:r>
      <w:r>
        <w:rPr>
          <w:rtl w:val="0"/>
          <w:lang w:val="it-IT"/>
        </w:rPr>
        <w:t>, come quella contenuta da 502 piscine olimpioniche. Ammontano a</w:t>
      </w:r>
      <w:r>
        <w:rPr>
          <w:rtl w:val="0"/>
          <w:lang w:val="it-IT"/>
        </w:rPr>
        <w:t> </w:t>
      </w:r>
      <w:r>
        <w:rPr>
          <w:b w:val="1"/>
          <w:bCs w:val="1"/>
          <w:rtl w:val="0"/>
          <w:lang w:val="it-IT"/>
        </w:rPr>
        <w:t>7,5 le tonnellate di suolo</w:t>
      </w:r>
      <w:r>
        <w:rPr>
          <w:rtl w:val="0"/>
          <w:lang w:val="it-IT"/>
        </w:rPr>
        <w:t> </w:t>
      </w:r>
      <w:r>
        <w:rPr>
          <w:rtl w:val="0"/>
          <w:lang w:val="it-IT"/>
        </w:rPr>
        <w:t xml:space="preserve">la cui </w:t>
      </w:r>
      <w:r>
        <w:rPr>
          <w:b w:val="1"/>
          <w:bCs w:val="1"/>
          <w:rtl w:val="0"/>
          <w:lang w:val="it-IT"/>
        </w:rPr>
        <w:t>erosione</w:t>
      </w:r>
      <w:r>
        <w:rPr>
          <w:rtl w:val="0"/>
          <w:lang w:val="it-IT"/>
        </w:rPr>
        <w:t> </w:t>
      </w:r>
      <w:r>
        <w:rPr>
          <w:rtl w:val="0"/>
          <w:lang w:val="it-IT"/>
        </w:rPr>
        <w:t>viene</w:t>
      </w:r>
      <w:r>
        <w:rPr>
          <w:rtl w:val="0"/>
          <w:lang w:val="it-IT"/>
        </w:rPr>
        <w:t> </w:t>
      </w:r>
      <w:r>
        <w:rPr>
          <w:b w:val="1"/>
          <w:bCs w:val="1"/>
          <w:rtl w:val="0"/>
          <w:lang w:val="it-IT"/>
        </w:rPr>
        <w:t>evitata</w:t>
      </w:r>
      <w:r>
        <w:rPr>
          <w:rtl w:val="0"/>
          <w:lang w:val="it-IT"/>
        </w:rPr>
        <w:t> </w:t>
      </w:r>
      <w:r>
        <w:rPr>
          <w:rtl w:val="0"/>
          <w:lang w:val="it-IT"/>
        </w:rPr>
        <w:t>e</w:t>
      </w:r>
      <w:r>
        <w:rPr>
          <w:rtl w:val="0"/>
          <w:lang w:val="it-IT"/>
        </w:rPr>
        <w:t> </w:t>
      </w:r>
      <w:r>
        <w:rPr>
          <w:b w:val="1"/>
          <w:bCs w:val="1"/>
          <w:rtl w:val="0"/>
          <w:lang w:val="it-IT"/>
        </w:rPr>
        <w:t>458</w:t>
      </w:r>
      <w:r>
        <w:rPr>
          <w:rtl w:val="0"/>
          <w:lang w:val="it-IT"/>
        </w:rPr>
        <w:t> </w:t>
      </w:r>
      <w:r>
        <w:rPr>
          <w:rtl w:val="0"/>
          <w:lang w:val="it-IT"/>
        </w:rPr>
        <w:t>gli</w:t>
      </w:r>
      <w:r>
        <w:rPr>
          <w:rtl w:val="0"/>
          <w:lang w:val="it-IT"/>
        </w:rPr>
        <w:t> </w:t>
      </w:r>
      <w:r>
        <w:rPr>
          <w:b w:val="1"/>
          <w:bCs w:val="1"/>
          <w:rtl w:val="0"/>
          <w:lang w:val="it-IT"/>
        </w:rPr>
        <w:t>ettari</w:t>
      </w:r>
      <w:r>
        <w:rPr>
          <w:rtl w:val="0"/>
          <w:lang w:val="it-IT"/>
        </w:rPr>
        <w:t> </w:t>
      </w:r>
      <w:r>
        <w:rPr>
          <w:rtl w:val="0"/>
          <w:lang w:val="it-IT"/>
        </w:rPr>
        <w:t>di</w:t>
      </w:r>
      <w:r>
        <w:rPr>
          <w:rtl w:val="0"/>
          <w:lang w:val="it-IT"/>
        </w:rPr>
        <w:t> </w:t>
      </w:r>
      <w:r>
        <w:rPr>
          <w:b w:val="1"/>
          <w:bCs w:val="1"/>
          <w:rtl w:val="0"/>
          <w:lang w:val="it-IT"/>
        </w:rPr>
        <w:t>area naturale accessibile</w:t>
      </w:r>
      <w:r>
        <w:rPr>
          <w:rtl w:val="0"/>
          <w:lang w:val="it-IT"/>
        </w:rPr>
        <w:t> </w:t>
      </w:r>
      <w:r>
        <w:rPr>
          <w:rtl w:val="0"/>
          <w:lang w:val="it-IT"/>
        </w:rPr>
        <w:t xml:space="preserve">per lo svago ed il tempo libero. </w:t>
      </w:r>
      <w:r>
        <w:rPr>
          <w:b w:val="1"/>
          <w:bCs w:val="1"/>
          <w:rtl w:val="0"/>
          <w:lang w:val="it-IT"/>
        </w:rPr>
        <w:t>Diego Florian</w:t>
      </w:r>
      <w:r>
        <w:rPr>
          <w:rtl w:val="0"/>
          <w:lang w:val="it-IT"/>
        </w:rPr>
        <w:t>, Direttore di</w:t>
      </w:r>
      <w:r>
        <w:rPr>
          <w:b w:val="1"/>
          <w:bCs w:val="1"/>
          <w:rtl w:val="0"/>
          <w:lang w:val="it-IT"/>
        </w:rPr>
        <w:t xml:space="preserve"> FSC Italia </w:t>
      </w:r>
      <w:r>
        <w:rPr>
          <w:rtl w:val="0"/>
          <w:lang w:val="it-IT"/>
        </w:rPr>
        <w:t xml:space="preserve">ha sottolineato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Esiste un mercato emergente per questi servizi: FSC fornisce ai gestori forestali gli strumenti che consentono di valorizzare attraverso la gestione responsabile queste aree, attraendo risorse e investitori</w:t>
      </w:r>
      <w:r>
        <w:rPr>
          <w:rtl w:val="0"/>
          <w:lang w:val="it-IT"/>
        </w:rPr>
        <w:t>”</w:t>
      </w:r>
      <w:r>
        <w:rPr>
          <w:rtl w:val="0"/>
          <w:lang w:val="it-IT"/>
        </w:rPr>
        <w:t>.</w:t>
      </w:r>
    </w:p>
    <w:p>
      <w:pPr>
        <w:pStyle w:val="Corpo A"/>
        <w:suppressAutoHyphens w:val="1"/>
        <w:spacing w:after="0" w:line="288" w:lineRule="auto"/>
        <w:jc w:val="both"/>
        <w:rPr>
          <w:lang w:val="it-IT"/>
        </w:rPr>
      </w:pPr>
    </w:p>
    <w:p>
      <w:pPr>
        <w:pStyle w:val="Corpo A"/>
        <w:suppressAutoHyphens w:val="1"/>
        <w:spacing w:after="0" w:line="288" w:lineRule="auto"/>
        <w:jc w:val="both"/>
      </w:pPr>
      <w:r>
        <w:rPr>
          <w:rtl w:val="0"/>
          <w:lang w:val="it-IT"/>
        </w:rPr>
        <w:t xml:space="preserve">Per quel che riguarda il </w:t>
      </w:r>
      <w:r>
        <w:rPr>
          <w:b w:val="1"/>
          <w:bCs w:val="1"/>
          <w:rtl w:val="0"/>
          <w:lang w:val="it-IT"/>
        </w:rPr>
        <w:t>Veneto</w:t>
      </w:r>
      <w:r>
        <w:rPr>
          <w:rtl w:val="0"/>
          <w:lang w:val="it-IT"/>
        </w:rPr>
        <w:t>, i boschi verificati contribuiscono al sequestro di 37.815 tonnellate di anidride carbonica, a cui ne vanno aggiunte altre 1.747 relative a rimboschimenti e rinfoltimenti recenti, per un totale di quasi 39 mila tonnellate di CO</w:t>
      </w:r>
      <w:r>
        <w:rPr>
          <w:vertAlign w:val="subscript"/>
          <w:rtl w:val="0"/>
          <w:lang w:val="it-IT"/>
        </w:rPr>
        <w:t xml:space="preserve">2 </w:t>
      </w:r>
      <w:r>
        <w:rPr>
          <w:rtl w:val="0"/>
          <w:lang w:val="it-IT"/>
        </w:rPr>
        <w:t xml:space="preserve">catturata.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La certificazione dei servizi naturali porta nuovo valore alle nostre foreste e ai loro impatti positivi sul territorio e sulla comunit</w:t>
      </w:r>
      <w:r>
        <w:rPr>
          <w:rtl w:val="0"/>
          <w:lang w:val="it-IT"/>
        </w:rPr>
        <w:t xml:space="preserve">à” </w:t>
      </w:r>
      <w:r>
        <w:rPr>
          <w:rtl w:val="0"/>
          <w:lang w:val="it-IT"/>
        </w:rPr>
        <w:t xml:space="preserve">ha commentato </w:t>
      </w:r>
      <w:r>
        <w:rPr>
          <w:b w:val="1"/>
          <w:bCs w:val="1"/>
          <w:rtl w:val="0"/>
          <w:lang w:val="it-IT"/>
        </w:rPr>
        <w:t>Stefano Pellizzon</w:t>
      </w:r>
      <w:r>
        <w:rPr>
          <w:rtl w:val="0"/>
          <w:lang w:val="it-IT"/>
        </w:rPr>
        <w:t>, Presidente dell</w:t>
      </w:r>
      <w:r>
        <w:rPr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>Associazione Forestale di Pianura</w:t>
      </w:r>
      <w:r>
        <w:rPr>
          <w:rtl w:val="0"/>
          <w:lang w:val="it-IT"/>
        </w:rPr>
        <w:t>, associazione che riunisce le propriet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forestali dei comuni veneziani di Caorle, Concordia Sagittaria, Quarto d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Altino, San Don</w:t>
      </w:r>
      <w:r>
        <w:rPr>
          <w:rtl w:val="0"/>
          <w:lang w:val="fr-FR"/>
        </w:rPr>
        <w:t xml:space="preserve">à </w:t>
      </w:r>
      <w:r>
        <w:rPr>
          <w:rtl w:val="0"/>
          <w:lang w:val="it-IT"/>
        </w:rPr>
        <w:t xml:space="preserve">di Piave, San Michele al Tagliamento, San Stino di Livenza e Torre di Mosto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Grazie a questo traguardo, in V</w:t>
      </w:r>
      <w:r>
        <w:rPr>
          <w:lang w:val="en-US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5625100</wp:posOffset>
            </wp:positionH>
            <wp:positionV relativeFrom="page">
              <wp:posOffset>9478798</wp:posOffset>
            </wp:positionV>
            <wp:extent cx="1078865" cy="539116"/>
            <wp:effectExtent l="0" t="0" r="0" b="0"/>
            <wp:wrapNone/>
            <wp:docPr id="1073741828" name="officeArt object" descr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3.png" descr="image3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5391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lang w:val="en-US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876698</wp:posOffset>
            </wp:positionH>
            <wp:positionV relativeFrom="page">
              <wp:posOffset>9352798</wp:posOffset>
            </wp:positionV>
            <wp:extent cx="5828501" cy="33626"/>
            <wp:effectExtent l="0" t="0" r="0" b="0"/>
            <wp:wrapNone/>
            <wp:docPr id="1073741829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2.png" descr="image2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8501" cy="336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lang w:val="en-US"/>
        </w:rPr>
        <w:drawing>
          <wp:anchor distT="152400" distB="152400" distL="152400" distR="152400" simplePos="0" relativeHeight="251666432" behindDoc="0" locked="0" layoutInCell="1" allowOverlap="1">
            <wp:simplePos x="0" y="0"/>
            <wp:positionH relativeFrom="page">
              <wp:posOffset>711832</wp:posOffset>
            </wp:positionH>
            <wp:positionV relativeFrom="page">
              <wp:posOffset>193039</wp:posOffset>
            </wp:positionV>
            <wp:extent cx="1913890" cy="1196340"/>
            <wp:effectExtent l="0" t="0" r="0" b="0"/>
            <wp:wrapSquare wrapText="bothSides" distL="152400" distR="152400" distT="152400" distB="152400"/>
            <wp:docPr id="1073741830" name="officeArt object" descr="peq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peque.png" descr="pequ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890" cy="11963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it-IT"/>
        </w:rPr>
        <w:t>eneto ora avremo citt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turistiche con una migliore offerta </w:t>
      </w:r>
      <w:r>
        <w:rPr>
          <w:i w:val="1"/>
          <w:iCs w:val="1"/>
          <w:rtl w:val="0"/>
          <w:lang w:val="it-IT"/>
        </w:rPr>
        <w:t>green</w:t>
      </w:r>
      <w:r>
        <w:rPr>
          <w:rtl w:val="0"/>
          <w:lang w:val="it-IT"/>
        </w:rPr>
        <w:t>, in grado di attirare ancora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visitatori, e foreste urbane che aiuteranno a combattere la CO</w:t>
      </w:r>
      <w:r>
        <w:rPr>
          <w:vertAlign w:val="subscript"/>
          <w:rtl w:val="0"/>
          <w:lang w:val="it-IT"/>
        </w:rPr>
        <w:t>2</w:t>
      </w:r>
      <w:r>
        <w:rPr>
          <w:rtl w:val="0"/>
          <w:lang w:val="it-IT"/>
        </w:rPr>
        <w:t xml:space="preserve"> e altri inquinanti.</w:t>
      </w:r>
      <w:r>
        <w:rPr>
          <w:rtl w:val="0"/>
          <w:lang w:val="it-IT"/>
        </w:rPr>
        <w:t>”</w:t>
      </w:r>
    </w:p>
    <w:p>
      <w:pPr>
        <w:pStyle w:val="Corpo A"/>
        <w:suppressAutoHyphens w:val="1"/>
        <w:spacing w:after="0" w:line="288" w:lineRule="auto"/>
        <w:jc w:val="both"/>
        <w:rPr>
          <w:lang w:val="it-IT"/>
        </w:rPr>
      </w:pPr>
    </w:p>
    <w:p>
      <w:pPr>
        <w:pStyle w:val="Corpo A"/>
        <w:suppressAutoHyphens w:val="1"/>
        <w:spacing w:after="0" w:line="288" w:lineRule="auto"/>
        <w:jc w:val="both"/>
        <w:rPr>
          <w:b w:val="1"/>
          <w:bCs w:val="1"/>
          <w:lang w:val="it-IT"/>
        </w:rPr>
      </w:pPr>
      <w:r>
        <w:rPr>
          <w:b w:val="1"/>
          <w:bCs w:val="1"/>
          <w:rtl w:val="0"/>
          <w:lang w:val="it-IT"/>
        </w:rPr>
        <w:t>Come funziona la filiera di certificazione</w:t>
      </w:r>
    </w:p>
    <w:p>
      <w:pPr>
        <w:pStyle w:val="head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clear" w:pos="4536"/>
          <w:tab w:val="clear" w:pos="9072"/>
        </w:tabs>
        <w:suppressAutoHyphens w:val="1"/>
        <w:spacing w:line="288" w:lineRule="auto"/>
        <w:jc w:val="both"/>
        <w:rPr>
          <w:rStyle w:val="Nessuno"/>
          <w:shd w:val="clear" w:color="auto" w:fill="ffffff"/>
        </w:rPr>
      </w:pPr>
      <w:r>
        <w:rPr>
          <w:shd w:val="clear" w:color="auto" w:fill="ffffff"/>
          <w:rtl w:val="0"/>
          <w:lang w:val="it-IT"/>
        </w:rPr>
        <w:t>In Italia ci sono 11 milioni di ettari di boschi, due terzi dei quali sono in mano a piccoli proprietari privati che spesso ignorano di possederli o che li trascurano, complici gli ostacoli burocratici, logistici e gestionali. Nascono cos</w:t>
      </w:r>
      <w:r>
        <w:rPr>
          <w:shd w:val="clear" w:color="auto" w:fill="ffffff"/>
          <w:rtl w:val="0"/>
          <w:lang w:val="it-IT"/>
        </w:rPr>
        <w:t xml:space="preserve">ì </w:t>
      </w:r>
      <w:r>
        <w:rPr>
          <w:shd w:val="clear" w:color="auto" w:fill="ffffff"/>
          <w:rtl w:val="0"/>
          <w:lang w:val="it-IT"/>
        </w:rPr>
        <w:t>gruppi e associazioni a supporto della gestione di queste aree che forniscono all</w:t>
      </w:r>
      <w:r>
        <w:rPr>
          <w:shd w:val="clear" w:color="auto" w:fill="ffffff"/>
          <w:rtl w:val="0"/>
          <w:lang w:val="it-IT"/>
        </w:rPr>
        <w:t>’</w:t>
      </w:r>
      <w:r>
        <w:rPr>
          <w:shd w:val="clear" w:color="auto" w:fill="ffffff"/>
          <w:rtl w:val="0"/>
          <w:lang w:val="it-IT"/>
        </w:rPr>
        <w:t>ente di certificazione evidenze sul loro operato e su come sia possibile creare valore aggiunto all</w:t>
      </w:r>
      <w:r>
        <w:rPr>
          <w:shd w:val="clear" w:color="auto" w:fill="ffffff"/>
          <w:rtl w:val="0"/>
          <w:lang w:val="it-IT"/>
        </w:rPr>
        <w:t>’</w:t>
      </w:r>
      <w:r>
        <w:rPr>
          <w:shd w:val="clear" w:color="auto" w:fill="ffffff"/>
          <w:rtl w:val="0"/>
          <w:lang w:val="it-IT"/>
        </w:rPr>
        <w:t>interno dei territori.</w:t>
      </w:r>
      <w:r>
        <w:rPr>
          <w:shd w:val="clear" w:color="auto" w:fill="ffffff"/>
          <w:rtl w:val="0"/>
          <w:lang w:val="it-IT"/>
        </w:rPr>
        <w:t> </w:t>
      </w:r>
      <w:r>
        <w:rPr>
          <w:shd w:val="clear" w:color="auto" w:fill="ffffff"/>
          <w:rtl w:val="0"/>
          <w:lang w:val="it-IT"/>
        </w:rPr>
        <w:t>Le aree ad aver verificato per prime gli impatti positivi appartengono al</w:t>
      </w:r>
      <w:r>
        <w:rPr>
          <w:shd w:val="clear" w:color="auto" w:fill="ffffff"/>
          <w:rtl w:val="0"/>
          <w:lang w:val="it-IT"/>
        </w:rPr>
        <w:t> </w:t>
      </w:r>
      <w:r>
        <w:rPr>
          <w:rStyle w:val="Hyperlink.1"/>
          <w:u w:val="single"/>
          <w:shd w:val="clear" w:color="auto" w:fill="ffffff"/>
          <w:lang w:val="it-IT"/>
        </w:rPr>
        <w:fldChar w:fldCharType="begin" w:fldLock="0"/>
      </w:r>
      <w:r>
        <w:rPr>
          <w:rStyle w:val="Hyperlink.1"/>
          <w:u w:val="single"/>
          <w:shd w:val="clear" w:color="auto" w:fill="ffffff"/>
          <w:lang w:val="it-IT"/>
        </w:rPr>
        <w:instrText xml:space="preserve"> HYPERLINK "http://www.waldplus.it/it/home.html"</w:instrText>
      </w:r>
      <w:r>
        <w:rPr>
          <w:rStyle w:val="Hyperlink.1"/>
          <w:u w:val="single"/>
          <w:shd w:val="clear" w:color="auto" w:fill="ffffff"/>
          <w:lang w:val="it-IT"/>
        </w:rPr>
        <w:fldChar w:fldCharType="separate" w:fldLock="0"/>
      </w:r>
      <w:r>
        <w:rPr>
          <w:rStyle w:val="Hyperlink.1"/>
          <w:u w:val="single"/>
          <w:shd w:val="clear" w:color="auto" w:fill="ffffff"/>
          <w:rtl w:val="0"/>
          <w:lang w:val="it-IT"/>
        </w:rPr>
        <w:t>Gruppo</w:t>
      </w:r>
      <w:r>
        <w:rPr>
          <w:rStyle w:val="Hyperlink.1"/>
          <w:u w:val="single"/>
          <w:shd w:val="clear" w:color="auto" w:fill="ffffff"/>
          <w:rtl w:val="0"/>
          <w:lang w:val="it-IT"/>
        </w:rPr>
        <w:t> </w:t>
      </w:r>
      <w:r>
        <w:rPr>
          <w:rStyle w:val="Nessuno"/>
          <w:u w:val="single"/>
          <w:shd w:val="clear" w:color="auto" w:fill="ffffff"/>
          <w:rtl w:val="0"/>
          <w:lang w:val="de-DE"/>
        </w:rPr>
        <w:t>WaldPlus</w:t>
      </w:r>
      <w:r>
        <w:rPr/>
        <w:fldChar w:fldCharType="end" w:fldLock="0"/>
      </w:r>
      <w:r>
        <w:rPr>
          <w:rStyle w:val="Nessuno"/>
          <w:shd w:val="clear" w:color="auto" w:fill="ffffff"/>
          <w:rtl w:val="0"/>
          <w:lang w:val="it-IT"/>
        </w:rPr>
        <w:t>, che conta pi</w:t>
      </w:r>
      <w:r>
        <w:rPr>
          <w:rStyle w:val="Nessuno"/>
          <w:shd w:val="clear" w:color="auto" w:fill="ffffff"/>
          <w:rtl w:val="0"/>
          <w:lang w:val="it-IT"/>
        </w:rPr>
        <w:t xml:space="preserve">ù </w:t>
      </w:r>
      <w:r>
        <w:rPr>
          <w:rStyle w:val="Nessuno"/>
          <w:shd w:val="clear" w:color="auto" w:fill="ffffff"/>
          <w:rtl w:val="0"/>
          <w:lang w:val="it-IT"/>
        </w:rPr>
        <w:t>di 1.000 ettari e coinvolge 33 propriet</w:t>
      </w:r>
      <w:r>
        <w:rPr>
          <w:rStyle w:val="Nessuno"/>
          <w:shd w:val="clear" w:color="auto" w:fill="ffffff"/>
          <w:rtl w:val="0"/>
          <w:lang w:val="fr-FR"/>
        </w:rPr>
        <w:t xml:space="preserve">à </w:t>
      </w:r>
      <w:r>
        <w:rPr>
          <w:rStyle w:val="Nessuno"/>
          <w:shd w:val="clear" w:color="auto" w:fill="ffffff"/>
          <w:rtl w:val="0"/>
          <w:lang w:val="it-IT"/>
        </w:rPr>
        <w:t>forestali, tra cui l</w:t>
      </w:r>
      <w:r>
        <w:rPr>
          <w:rStyle w:val="Nessuno"/>
          <w:shd w:val="clear" w:color="auto" w:fill="ffffff"/>
          <w:rtl w:val="0"/>
          <w:lang w:val="it-IT"/>
        </w:rPr>
        <w:t>’</w:t>
      </w:r>
      <w:r>
        <w:rPr>
          <w:rStyle w:val="Nessuno"/>
          <w:shd w:val="clear" w:color="auto" w:fill="ffffff"/>
          <w:rtl w:val="0"/>
          <w:lang w:val="it-IT"/>
        </w:rPr>
        <w:t xml:space="preserve">Associazione Forestale di Pianura. </w:t>
      </w:r>
    </w:p>
    <w:p>
      <w:pPr>
        <w:pStyle w:val="head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clear" w:pos="4536"/>
          <w:tab w:val="clear" w:pos="9072"/>
        </w:tabs>
        <w:suppressAutoHyphens w:val="1"/>
        <w:spacing w:line="288" w:lineRule="auto"/>
        <w:jc w:val="both"/>
        <w:rPr>
          <w:rStyle w:val="Nessuno"/>
          <w:shd w:val="clear" w:color="auto" w:fill="ffffff"/>
          <w:lang w:val="it-IT"/>
        </w:rPr>
      </w:pPr>
    </w:p>
    <w:p>
      <w:pPr>
        <w:pStyle w:val="Corpo A"/>
        <w:suppressAutoHyphens w:val="1"/>
        <w:spacing w:after="0" w:line="288" w:lineRule="auto"/>
        <w:jc w:val="both"/>
        <w:rPr>
          <w:rStyle w:val="Nessuno"/>
          <w:lang w:val="it-IT"/>
        </w:rPr>
      </w:pPr>
      <w:r>
        <w:rPr>
          <w:rStyle w:val="Nessuno"/>
          <w:rtl w:val="0"/>
          <w:lang w:val="it-IT"/>
        </w:rPr>
        <w:t>La</w:t>
      </w:r>
      <w:r>
        <w:rPr>
          <w:rStyle w:val="Nessuno"/>
          <w:rtl w:val="0"/>
          <w:lang w:val="it-IT"/>
        </w:rPr>
        <w:t> </w:t>
      </w:r>
      <w:r>
        <w:rPr>
          <w:rStyle w:val="Nessuno"/>
          <w:b w:val="1"/>
          <w:bCs w:val="1"/>
          <w:rtl w:val="0"/>
          <w:lang w:val="it-IT"/>
        </w:rPr>
        <w:t>particolarit</w:t>
      </w:r>
      <w:r>
        <w:rPr>
          <w:rStyle w:val="Nessuno"/>
          <w:b w:val="1"/>
          <w:bCs w:val="1"/>
          <w:rtl w:val="0"/>
          <w:lang w:val="it-IT"/>
        </w:rPr>
        <w:t xml:space="preserve">à </w:t>
      </w:r>
      <w:r>
        <w:rPr>
          <w:rStyle w:val="Nessuno"/>
          <w:b w:val="1"/>
          <w:bCs w:val="1"/>
          <w:rtl w:val="0"/>
          <w:lang w:val="it-IT"/>
        </w:rPr>
        <w:t>di questo</w:t>
      </w:r>
      <w:r>
        <w:rPr>
          <w:rStyle w:val="Nessuno"/>
          <w:b w:val="1"/>
          <w:bCs w:val="1"/>
          <w:rtl w:val="0"/>
          <w:lang w:val="it-IT"/>
        </w:rPr>
        <w:t> </w:t>
      </w:r>
      <w:r>
        <w:rPr>
          <w:rStyle w:val="Nessuno"/>
          <w:b w:val="1"/>
          <w:bCs w:val="1"/>
          <w:rtl w:val="0"/>
          <w:lang w:val="it-IT"/>
        </w:rPr>
        <w:t>nuovo approccio</w:t>
      </w:r>
      <w:r>
        <w:rPr>
          <w:rStyle w:val="Nessuno"/>
          <w:rtl w:val="0"/>
          <w:lang w:val="it-IT"/>
        </w:rPr>
        <w:t> </w:t>
      </w:r>
      <w:r>
        <w:rPr>
          <w:rStyle w:val="Nessuno"/>
          <w:rtl w:val="0"/>
          <w:lang w:val="it-IT"/>
        </w:rPr>
        <w:t>consiste nel</w:t>
      </w:r>
      <w:r>
        <w:rPr>
          <w:rStyle w:val="Nessuno"/>
          <w:rtl w:val="0"/>
          <w:lang w:val="it-IT"/>
        </w:rPr>
        <w:t> </w:t>
      </w:r>
      <w:r>
        <w:rPr>
          <w:rStyle w:val="Nessuno"/>
          <w:b w:val="1"/>
          <w:bCs w:val="1"/>
          <w:rtl w:val="0"/>
          <w:lang w:val="it-IT"/>
        </w:rPr>
        <w:t>coinvolgere non solo i gestori forestali, ma anche sponsor privati, acquirenti di servizi ambientali,</w:t>
      </w:r>
      <w:r>
        <w:rPr>
          <w:rStyle w:val="Nessuno"/>
          <w:b w:val="1"/>
          <w:bCs w:val="1"/>
          <w:rtl w:val="0"/>
          <w:lang w:val="it-IT"/>
        </w:rPr>
        <w:t> </w:t>
      </w:r>
      <w:r>
        <w:rPr>
          <w:rStyle w:val="Nessuno"/>
          <w:b w:val="1"/>
          <w:bCs w:val="1"/>
          <w:i w:val="1"/>
          <w:iCs w:val="1"/>
          <w:rtl w:val="0"/>
          <w:lang w:val="it-IT"/>
        </w:rPr>
        <w:t>retailer</w:t>
      </w:r>
      <w:r>
        <w:rPr>
          <w:rStyle w:val="Nessuno"/>
          <w:b w:val="1"/>
          <w:bCs w:val="1"/>
          <w:rtl w:val="0"/>
          <w:lang w:val="it-IT"/>
        </w:rPr>
        <w:t> </w:t>
      </w:r>
      <w:r>
        <w:rPr>
          <w:rStyle w:val="Nessuno"/>
          <w:b w:val="1"/>
          <w:bCs w:val="1"/>
          <w:rtl w:val="0"/>
          <w:lang w:val="it-IT"/>
        </w:rPr>
        <w:t>e aziende</w:t>
      </w:r>
      <w:r>
        <w:rPr>
          <w:rStyle w:val="Nessuno"/>
          <w:rtl w:val="0"/>
          <w:lang w:val="it-IT"/>
        </w:rPr>
        <w:t xml:space="preserve"> che posso utilizzare questa procedura per promuovere gli impatti positivi derivanti dalla gestione responsabile delle foreste, avendo cos</w:t>
      </w:r>
      <w:r>
        <w:rPr>
          <w:rStyle w:val="Nessuno"/>
          <w:rtl w:val="0"/>
          <w:lang w:val="it-IT"/>
        </w:rPr>
        <w:t xml:space="preserve">ì </w:t>
      </w:r>
      <w:r>
        <w:rPr>
          <w:rStyle w:val="Nessuno"/>
          <w:rtl w:val="0"/>
          <w:lang w:val="it-IT"/>
        </w:rPr>
        <w:t>garanzia di contribuire alla riduzione del cambiamento climatico, alla produzione di ossigeno e cattura di PM10, al miglioramento di qualit</w:t>
      </w:r>
      <w:r>
        <w:rPr>
          <w:rStyle w:val="Nessuno"/>
          <w:rtl w:val="0"/>
          <w:lang w:val="it-IT"/>
        </w:rPr>
        <w:t xml:space="preserve">à </w:t>
      </w:r>
      <w:r>
        <w:rPr>
          <w:rStyle w:val="Nessuno"/>
          <w:rtl w:val="0"/>
          <w:lang w:val="it-IT"/>
        </w:rPr>
        <w:t>e sicurezza dei terreni, alla produzione di acqua pulita e, in senso pi</w:t>
      </w:r>
      <w:r>
        <w:rPr>
          <w:rStyle w:val="Nessuno"/>
          <w:rtl w:val="0"/>
          <w:lang w:val="it-IT"/>
        </w:rPr>
        <w:t xml:space="preserve">ù </w:t>
      </w:r>
      <w:r>
        <w:rPr>
          <w:rStyle w:val="Nessuno"/>
          <w:rtl w:val="0"/>
          <w:lang w:val="it-IT"/>
        </w:rPr>
        <w:t>ampio, ad una migliore qualit</w:t>
      </w:r>
      <w:r>
        <w:rPr>
          <w:rStyle w:val="Nessuno"/>
          <w:rtl w:val="0"/>
          <w:lang w:val="it-IT"/>
        </w:rPr>
        <w:t xml:space="preserve">à </w:t>
      </w:r>
      <w:r>
        <w:rPr>
          <w:rStyle w:val="Nessuno"/>
          <w:rtl w:val="0"/>
          <w:lang w:val="it-IT"/>
        </w:rPr>
        <w:t xml:space="preserve">della vita. </w:t>
      </w:r>
    </w:p>
    <w:p>
      <w:pPr>
        <w:pStyle w:val="Corpo A"/>
        <w:suppressAutoHyphens w:val="1"/>
        <w:spacing w:after="0" w:line="288" w:lineRule="auto"/>
        <w:jc w:val="both"/>
        <w:rPr>
          <w:lang w:val="it-IT"/>
        </w:rPr>
      </w:pPr>
    </w:p>
    <w:p>
      <w:pPr>
        <w:pStyle w:val="Corpo A"/>
        <w:suppressAutoHyphens w:val="1"/>
        <w:spacing w:after="0" w:line="288" w:lineRule="auto"/>
        <w:jc w:val="both"/>
        <w:rPr>
          <w:lang w:val="it-IT"/>
        </w:rPr>
      </w:pPr>
    </w:p>
    <w:p>
      <w:pPr>
        <w:pStyle w:val="Corpo A"/>
        <w:suppressAutoHyphens w:val="1"/>
        <w:spacing w:after="0" w:line="288" w:lineRule="auto"/>
      </w:pPr>
      <w:r>
        <w:rPr>
          <w:rStyle w:val="Nessuno"/>
          <w:lang w:val="it-IT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5625100</wp:posOffset>
            </wp:positionH>
            <wp:positionV relativeFrom="page">
              <wp:posOffset>9478798</wp:posOffset>
            </wp:positionV>
            <wp:extent cx="1078865" cy="539116"/>
            <wp:effectExtent l="0" t="0" r="0" b="0"/>
            <wp:wrapNone/>
            <wp:docPr id="1073741831" name="officeArt object" descr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3.png" descr="image3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5391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essuno"/>
          <w:lang w:val="it-IT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876698</wp:posOffset>
            </wp:positionH>
            <wp:positionV relativeFrom="page">
              <wp:posOffset>9352798</wp:posOffset>
            </wp:positionV>
            <wp:extent cx="5828501" cy="33626"/>
            <wp:effectExtent l="0" t="0" r="0" b="0"/>
            <wp:wrapNone/>
            <wp:docPr id="1073741832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2.png" descr="image2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8501" cy="336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essuno"/>
          <w:lang w:val="it-IT"/>
        </w:rPr>
        <w:drawing>
          <wp:anchor distT="152400" distB="152400" distL="152400" distR="152400" simplePos="0" relativeHeight="251667456" behindDoc="0" locked="0" layoutInCell="1" allowOverlap="1">
            <wp:simplePos x="0" y="0"/>
            <wp:positionH relativeFrom="page">
              <wp:posOffset>711832</wp:posOffset>
            </wp:positionH>
            <wp:positionV relativeFrom="page">
              <wp:posOffset>193039</wp:posOffset>
            </wp:positionV>
            <wp:extent cx="1913890" cy="1196340"/>
            <wp:effectExtent l="0" t="0" r="0" b="0"/>
            <wp:wrapSquare wrapText="bothSides" distL="152400" distR="152400" distT="152400" distB="152400"/>
            <wp:docPr id="1073741833" name="officeArt object" descr="peq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peque.png" descr="pequ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890" cy="11963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7"/>
      <w:headerReference w:type="first" r:id="rId8"/>
      <w:footerReference w:type="default" r:id="rId9"/>
      <w:footerReference w:type="first" r:id="rId10"/>
      <w:pgSz w:w="11900" w:h="16840" w:orient="portrait"/>
      <w:pgMar w:top="2130" w:right="1361" w:bottom="2160" w:left="1361" w:header="737" w:footer="568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"/>
      <w:spacing w:before="120" w:after="120"/>
      <w:jc w:val="right"/>
      <w:rPr>
        <w:sz w:val="18"/>
        <w:szCs w:val="18"/>
      </w:rPr>
    </w:pPr>
    <w:r>
      <w:rPr>
        <w:sz w:val="18"/>
        <w:szCs w:val="18"/>
        <w:rtl w:val="0"/>
        <w:lang w:val="en-US"/>
      </w:rPr>
      <w:fldChar w:fldCharType="begin" w:fldLock="0"/>
    </w:r>
    <w:r>
      <w:rPr>
        <w:sz w:val="18"/>
        <w:szCs w:val="18"/>
        <w:rtl w:val="0"/>
        <w:lang w:val="en-US"/>
      </w:rPr>
      <w:instrText xml:space="preserve"> PAGE </w:instrText>
    </w:r>
    <w:r>
      <w:rPr>
        <w:sz w:val="18"/>
        <w:szCs w:val="18"/>
        <w:rtl w:val="0"/>
        <w:lang w:val="en-US"/>
      </w:rPr>
      <w:fldChar w:fldCharType="separate" w:fldLock="0"/>
    </w:r>
    <w:r>
      <w:rPr>
        <w:sz w:val="18"/>
        <w:szCs w:val="18"/>
        <w:rtl w:val="0"/>
        <w:lang w:val="en-US"/>
      </w:rPr>
      <w:t>2</w:t>
    </w:r>
    <w:r>
      <w:rPr>
        <w:sz w:val="18"/>
        <w:szCs w:val="18"/>
        <w:rtl w:val="0"/>
        <w:lang w:val="en-US"/>
      </w:rPr>
      <w:fldChar w:fldCharType="end" w:fldLock="0"/>
    </w:r>
    <w:r>
      <w:rPr>
        <w:sz w:val="18"/>
        <w:szCs w:val="18"/>
        <w:rtl w:val="0"/>
        <w:lang w:val="en-US"/>
      </w:rPr>
      <w:t xml:space="preserve"> </w:t>
    </w:r>
    <w:r>
      <w:rPr>
        <w:sz w:val="18"/>
        <w:szCs w:val="18"/>
        <w:rtl w:val="0"/>
        <w:lang w:val="it-IT"/>
      </w:rPr>
      <w:t>di</w:t>
    </w:r>
    <w:r>
      <w:rPr>
        <w:sz w:val="18"/>
        <w:szCs w:val="18"/>
        <w:rtl w:val="0"/>
        <w:lang w:val="en-US"/>
      </w:rPr>
      <w:t xml:space="preserve"> </w:t>
    </w:r>
    <w:r>
      <w:rPr>
        <w:sz w:val="18"/>
        <w:szCs w:val="18"/>
        <w:rtl w:val="0"/>
        <w:lang w:val="en-US"/>
      </w:rPr>
      <w:fldChar w:fldCharType="begin" w:fldLock="0"/>
    </w:r>
    <w:r>
      <w:rPr>
        <w:sz w:val="18"/>
        <w:szCs w:val="18"/>
        <w:rtl w:val="0"/>
        <w:lang w:val="en-US"/>
      </w:rPr>
      <w:instrText xml:space="preserve"> NUMPAGES </w:instrText>
    </w:r>
    <w:r>
      <w:rPr>
        <w:sz w:val="18"/>
        <w:szCs w:val="18"/>
        <w:rtl w:val="0"/>
        <w:lang w:val="en-US"/>
      </w:rPr>
      <w:fldChar w:fldCharType="separate" w:fldLock="0"/>
    </w:r>
    <w:r>
      <w:rPr>
        <w:sz w:val="18"/>
        <w:szCs w:val="18"/>
        <w:rtl w:val="0"/>
        <w:lang w:val="en-US"/>
      </w:rPr>
      <w:t>2</w:t>
    </w:r>
    <w:r>
      <w:rPr>
        <w:sz w:val="18"/>
        <w:szCs w:val="18"/>
        <w:rtl w:val="0"/>
        <w:lang w:val="en-US"/>
      </w:rPr>
      <w:fldChar w:fldCharType="end" w:fldLock="0"/>
    </w:r>
  </w:p>
  <w:p>
    <w:pPr>
      <w:pStyle w:val="footer"/>
      <w:tabs>
        <w:tab w:val="clear" w:pos="4536"/>
        <w:tab w:val="clear" w:pos="9072"/>
      </w:tabs>
      <w:spacing w:line="360" w:lineRule="auto"/>
      <w:jc w:val="right"/>
    </w:pPr>
  </w:p>
  <w:p>
    <w:pPr>
      <w:pStyle w:val="footer"/>
      <w:tabs>
        <w:tab w:val="clear" w:pos="4536"/>
        <w:tab w:val="clear" w:pos="9072"/>
      </w:tabs>
      <w:spacing w:line="360" w:lineRule="auto"/>
      <w:jc w:val="right"/>
    </w:pP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color w:val="262626"/>
        <w:sz w:val="14"/>
        <w:szCs w:val="14"/>
        <w:u w:color="262626"/>
        <w:lang w:val="de-DE"/>
      </w:rPr>
    </w:pP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Associazione Italiana per la Gestione Forestale Responsabile - FSC</w:t>
    </w:r>
    <w:r>
      <w:rPr>
        <w:rFonts w:ascii="Helvetica" w:hAnsi="Helvetica" w:hint="default"/>
        <w:color w:val="262626"/>
        <w:sz w:val="14"/>
        <w:szCs w:val="14"/>
        <w:u w:color="262626"/>
        <w:vertAlign w:val="superscript"/>
        <w:rtl w:val="0"/>
        <w:lang w:val="de-DE"/>
      </w:rPr>
      <w:t>®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 xml:space="preserve"> ITALIA 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·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 xml:space="preserve">it.fsc.org 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·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FSC</w:t>
    </w:r>
    <w:r>
      <w:rPr>
        <w:rFonts w:ascii="Helvetica" w:hAnsi="Helvetica" w:hint="default"/>
        <w:color w:val="262626"/>
        <w:sz w:val="14"/>
        <w:szCs w:val="14"/>
        <w:u w:color="262626"/>
        <w:vertAlign w:val="superscript"/>
        <w:rtl w:val="0"/>
        <w:lang w:val="de-DE"/>
      </w:rPr>
      <w:t>®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 xml:space="preserve"> F000217</w:t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color w:val="262626"/>
        <w:sz w:val="14"/>
        <w:szCs w:val="14"/>
        <w:u w:color="262626"/>
      </w:rPr>
    </w:pPr>
    <w:r>
      <w:rPr>
        <w:rFonts w:ascii="Helvetica" w:hAnsi="Helvetica"/>
        <w:color w:val="262626"/>
        <w:sz w:val="14"/>
        <w:szCs w:val="14"/>
        <w:u w:color="262626"/>
        <w:rtl w:val="0"/>
        <w:lang w:val="it-IT"/>
      </w:rPr>
      <w:t xml:space="preserve">Via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 xml:space="preserve">Ugo Foscolo 12 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·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 xml:space="preserve">35131 Padova 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·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Italia</w:t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color w:val="262626"/>
        <w:sz w:val="14"/>
        <w:szCs w:val="14"/>
        <w:u w:color="262626"/>
        <w:lang w:val="de-DE"/>
      </w:rPr>
    </w:pP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T +39 (0) 049 8762749 E info@fsc-italia.it</w:t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color w:val="262626"/>
        <w:sz w:val="14"/>
        <w:szCs w:val="14"/>
        <w:u w:color="262626"/>
        <w:lang w:val="de-DE"/>
      </w:rPr>
    </w:pP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Direttore: Dr. Diego Florian</w:t>
    </w:r>
  </w:p>
  <w:p>
    <w:pPr>
      <w:pStyle w:val="footer"/>
      <w:tabs>
        <w:tab w:val="clear" w:pos="4536"/>
        <w:tab w:val="clear" w:pos="9072"/>
      </w:tabs>
    </w:pP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 xml:space="preserve">C.F. 92146700288 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·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P.IVA 04009470289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"/>
      <w:spacing w:before="120" w:after="120"/>
      <w:jc w:val="right"/>
      <w:rPr>
        <w:sz w:val="18"/>
        <w:szCs w:val="18"/>
      </w:rPr>
    </w:pPr>
    <w:r>
      <w:rPr>
        <w:sz w:val="18"/>
        <w:szCs w:val="18"/>
        <w:rtl w:val="0"/>
        <w:lang w:val="en-US"/>
      </w:rPr>
      <w:fldChar w:fldCharType="begin" w:fldLock="0"/>
    </w:r>
    <w:r>
      <w:rPr>
        <w:sz w:val="18"/>
        <w:szCs w:val="18"/>
        <w:rtl w:val="0"/>
        <w:lang w:val="en-US"/>
      </w:rPr>
      <w:instrText xml:space="preserve"> PAGE </w:instrText>
    </w:r>
    <w:r>
      <w:rPr>
        <w:sz w:val="18"/>
        <w:szCs w:val="18"/>
        <w:rtl w:val="0"/>
        <w:lang w:val="en-US"/>
      </w:rPr>
      <w:fldChar w:fldCharType="separate" w:fldLock="0"/>
    </w:r>
    <w:r>
      <w:rPr>
        <w:sz w:val="18"/>
        <w:szCs w:val="18"/>
        <w:rtl w:val="0"/>
        <w:lang w:val="en-US"/>
      </w:rPr>
      <w:t>1</w:t>
    </w:r>
    <w:r>
      <w:rPr>
        <w:sz w:val="18"/>
        <w:szCs w:val="18"/>
        <w:rtl w:val="0"/>
        <w:lang w:val="en-US"/>
      </w:rPr>
      <w:fldChar w:fldCharType="end" w:fldLock="0"/>
    </w:r>
    <w:r>
      <w:rPr>
        <w:sz w:val="18"/>
        <w:szCs w:val="18"/>
        <w:rtl w:val="0"/>
        <w:lang w:val="en-US"/>
      </w:rPr>
      <w:t xml:space="preserve"> </w:t>
    </w:r>
    <w:r>
      <w:rPr>
        <w:sz w:val="18"/>
        <w:szCs w:val="18"/>
        <w:rtl w:val="0"/>
        <w:lang w:val="it-IT"/>
      </w:rPr>
      <w:t>di</w:t>
    </w:r>
    <w:r>
      <w:rPr>
        <w:sz w:val="18"/>
        <w:szCs w:val="18"/>
        <w:rtl w:val="0"/>
        <w:lang w:val="en-US"/>
      </w:rPr>
      <w:t xml:space="preserve"> </w:t>
    </w:r>
    <w:r>
      <w:rPr>
        <w:sz w:val="18"/>
        <w:szCs w:val="18"/>
        <w:rtl w:val="0"/>
        <w:lang w:val="en-US"/>
      </w:rPr>
      <w:fldChar w:fldCharType="begin" w:fldLock="0"/>
    </w:r>
    <w:r>
      <w:rPr>
        <w:sz w:val="18"/>
        <w:szCs w:val="18"/>
        <w:rtl w:val="0"/>
        <w:lang w:val="en-US"/>
      </w:rPr>
      <w:instrText xml:space="preserve"> NUMPAGES </w:instrText>
    </w:r>
    <w:r>
      <w:rPr>
        <w:sz w:val="18"/>
        <w:szCs w:val="18"/>
        <w:rtl w:val="0"/>
        <w:lang w:val="en-US"/>
      </w:rPr>
      <w:fldChar w:fldCharType="separate" w:fldLock="0"/>
    </w:r>
    <w:r>
      <w:rPr>
        <w:sz w:val="18"/>
        <w:szCs w:val="18"/>
        <w:rtl w:val="0"/>
        <w:lang w:val="en-US"/>
      </w:rPr>
      <w:t>2</w:t>
    </w:r>
    <w:r>
      <w:rPr>
        <w:sz w:val="18"/>
        <w:szCs w:val="18"/>
        <w:rtl w:val="0"/>
        <w:lang w:val="en-US"/>
      </w:rPr>
      <w:fldChar w:fldCharType="end" w:fldLock="0"/>
    </w:r>
  </w:p>
  <w:p>
    <w:pPr>
      <w:pStyle w:val="footer"/>
      <w:tabs>
        <w:tab w:val="clear" w:pos="4536"/>
        <w:tab w:val="clear" w:pos="9072"/>
      </w:tabs>
      <w:spacing w:line="360" w:lineRule="auto"/>
      <w:jc w:val="right"/>
    </w:pPr>
  </w:p>
  <w:p>
    <w:pPr>
      <w:pStyle w:val="footer"/>
      <w:tabs>
        <w:tab w:val="clear" w:pos="4536"/>
        <w:tab w:val="clear" w:pos="9072"/>
      </w:tabs>
      <w:spacing w:line="360" w:lineRule="auto"/>
      <w:jc w:val="right"/>
    </w:pP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color w:val="262626"/>
        <w:sz w:val="14"/>
        <w:szCs w:val="14"/>
        <w:u w:color="262626"/>
        <w:lang w:val="de-DE"/>
      </w:rPr>
    </w:pP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Associazione Italiana per la Gestione Forestale Responsabile - FSC</w:t>
    </w:r>
    <w:r>
      <w:rPr>
        <w:rFonts w:ascii="Helvetica" w:hAnsi="Helvetica" w:hint="default"/>
        <w:color w:val="262626"/>
        <w:sz w:val="14"/>
        <w:szCs w:val="14"/>
        <w:u w:color="262626"/>
        <w:vertAlign w:val="superscript"/>
        <w:rtl w:val="0"/>
        <w:lang w:val="de-DE"/>
      </w:rPr>
      <w:t>®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 xml:space="preserve"> ITALIA 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·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 xml:space="preserve">it.fsc.org 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·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FSC</w:t>
    </w:r>
    <w:r>
      <w:rPr>
        <w:rFonts w:ascii="Helvetica" w:hAnsi="Helvetica" w:hint="default"/>
        <w:color w:val="262626"/>
        <w:sz w:val="14"/>
        <w:szCs w:val="14"/>
        <w:u w:color="262626"/>
        <w:vertAlign w:val="superscript"/>
        <w:rtl w:val="0"/>
        <w:lang w:val="de-DE"/>
      </w:rPr>
      <w:t>®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 xml:space="preserve"> F000217</w:t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color w:val="262626"/>
        <w:sz w:val="14"/>
        <w:szCs w:val="14"/>
        <w:u w:color="262626"/>
      </w:rPr>
    </w:pPr>
    <w:r>
      <w:rPr>
        <w:rFonts w:ascii="Helvetica" w:hAnsi="Helvetica"/>
        <w:color w:val="262626"/>
        <w:sz w:val="14"/>
        <w:szCs w:val="14"/>
        <w:u w:color="262626"/>
        <w:rtl w:val="0"/>
        <w:lang w:val="it-IT"/>
      </w:rPr>
      <w:t xml:space="preserve">Via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 xml:space="preserve">Ugo Foscolo 12 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·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 xml:space="preserve">35131 Padova 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·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Italia</w:t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color w:val="262626"/>
        <w:sz w:val="14"/>
        <w:szCs w:val="14"/>
        <w:u w:color="262626"/>
        <w:lang w:val="de-DE"/>
      </w:rPr>
    </w:pP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T +39 (0) 049 8762749 E info@fsc-italia.it</w:t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color w:val="262626"/>
        <w:sz w:val="14"/>
        <w:szCs w:val="14"/>
        <w:u w:color="262626"/>
        <w:lang w:val="de-DE"/>
      </w:rPr>
    </w:pP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Direttore: Dr. Diego Florian</w:t>
    </w:r>
  </w:p>
  <w:p>
    <w:pPr>
      <w:pStyle w:val="footer"/>
      <w:tabs>
        <w:tab w:val="clear" w:pos="4536"/>
        <w:tab w:val="clear" w:pos="9072"/>
      </w:tabs>
    </w:pP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 xml:space="preserve">C.F. 92146700288 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·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P.IVA 04009470289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spacing w:line="288" w:lineRule="auto"/>
      <w:jc w:val="right"/>
    </w:pPr>
    <w:r>
      <w:tab/>
    </w:r>
    <w:r>
      <w:rPr>
        <w:color w:val="174127"/>
        <w:sz w:val="30"/>
        <w:szCs w:val="30"/>
        <w:u w:color="174127"/>
        <w:rtl w:val="0"/>
        <w:lang w:val="en-US"/>
      </w:rPr>
      <w:t>Forest Stewardship Council</w:t>
    </w:r>
    <w:r>
      <w:rPr>
        <w:color w:val="174127"/>
        <w:sz w:val="30"/>
        <w:szCs w:val="30"/>
        <w:u w:color="174127"/>
        <w:vertAlign w:val="superscript"/>
        <w:rtl w:val="0"/>
        <w:lang w:val="en-US"/>
      </w:rPr>
      <w:t>®</w:t>
    </w:r>
    <w:r>
      <w:rPr>
        <w:rFonts w:ascii="Arial Unicode MS" w:cs="Arial Unicode MS" w:hAnsi="Arial Unicode MS" w:eastAsia="Arial Unicode MS"/>
        <w:sz w:val="30"/>
        <w:szCs w:val="30"/>
      </w:rPr>
      <w:br w:type="textWrapping"/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spacing w:line="288" w:lineRule="auto"/>
      <w:jc w:val="right"/>
      <w:rPr>
        <w:color w:val="174127"/>
        <w:position w:val="32"/>
        <w:sz w:val="26"/>
        <w:szCs w:val="26"/>
        <w:u w:color="174127"/>
        <w:vertAlign w:val="superscript"/>
      </w:rPr>
    </w:pPr>
    <w:r>
      <w:rPr>
        <w:color w:val="125b4d"/>
        <w:sz w:val="30"/>
        <w:szCs w:val="30"/>
        <w:u w:color="125b4d"/>
        <w:rtl w:val="0"/>
        <w:lang w:val="en-US"/>
      </w:rPr>
      <w:t>Forest Stewardship Council</w:t>
    </w:r>
    <w:r>
      <w:rPr>
        <w:color w:val="174127"/>
        <w:position w:val="32"/>
        <w:sz w:val="26"/>
        <w:szCs w:val="26"/>
        <w:u w:color="174127"/>
        <w:vertAlign w:val="superscript"/>
        <w:rtl w:val="0"/>
        <w:lang w:val="en-US"/>
      </w:rPr>
      <w:t>®</w:t>
    </w:r>
  </w:p>
  <w:p>
    <w:pPr>
      <w:pStyle w:val="header"/>
      <w:spacing w:line="288" w:lineRule="auto"/>
      <w:jc w:val="right"/>
    </w:pPr>
    <w:r>
      <w:rPr>
        <w:rFonts w:ascii="Arial Unicode MS" w:cs="Arial Unicode MS" w:hAnsi="Arial Unicode MS" w:eastAsia="Arial Unicode MS"/>
        <w:sz w:val="30"/>
        <w:szCs w:val="30"/>
      </w:rP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80" w:line="280" w:lineRule="exact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exact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  <w:lang w:val="en-US"/>
    </w:rPr>
  </w:style>
  <w:style w:type="character" w:styleId="Hyperlink.0">
    <w:name w:val="Hyperlink.0"/>
    <w:rPr>
      <w:u w:val="single"/>
      <w:lang w:val="it-IT"/>
    </w:rPr>
  </w:style>
  <w:style w:type="character" w:styleId="Nessuno">
    <w:name w:val="Nessuno"/>
  </w:style>
  <w:style w:type="character" w:styleId="Hyperlink.1">
    <w:name w:val="Hyperlink.1"/>
    <w:basedOn w:val="Nessuno"/>
    <w:next w:val="Hyperlink.1"/>
    <w:rPr>
      <w:u w:val="single"/>
      <w:shd w:val="clear" w:color="auto" w:fill="ffffff"/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