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jc w:val="center"/>
        <w:rPr>
          <w:rFonts w:ascii="Arial" w:cs="Arial" w:hAnsi="Arial" w:eastAsia="Arial"/>
          <w:b w:val="1"/>
          <w:bCs w:val="1"/>
          <w:caps w:val="1"/>
          <w:sz w:val="22"/>
          <w:szCs w:val="22"/>
        </w:rPr>
      </w:pPr>
      <w:r>
        <w:rPr>
          <w:rFonts w:ascii="Arial" w:hAnsi="Arial"/>
          <w:b w:val="1"/>
          <w:bCs w:val="1"/>
          <w:caps w:val="1"/>
          <w:sz w:val="22"/>
          <w:szCs w:val="22"/>
          <w:rtl w:val="0"/>
          <w:lang w:val="it-IT"/>
        </w:rPr>
        <w:t>Comunicato Stampa</w:t>
      </w:r>
    </w:p>
    <w:p>
      <w:pPr>
        <w:pStyle w:val="heading 3"/>
        <w:suppressAutoHyphens w:val="1"/>
        <w:spacing w:before="0" w:after="0" w:line="240" w:lineRule="auto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Corpo A"/>
        <w:suppressAutoHyphens w:val="1"/>
        <w:spacing w:after="120" w:line="276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Tre mesi dopo 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Vaia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it-IT"/>
        </w:rPr>
        <w:t>”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 xml:space="preserve">: le iniziative in favore dei boschi veneti diventino occasione per una migliore governance forestale  </w:t>
      </w:r>
    </w:p>
    <w:p>
      <w:pPr>
        <w:pStyle w:val="Corpo A"/>
        <w:suppressAutoHyphens w:val="1"/>
        <w:spacing w:after="120" w:line="276" w:lineRule="auto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appello del direttore di FSC Italia Diego Florian a tre mesi dal peggior evento meteorologico che abbia colpito i boschi italiani nella storia recente </w:t>
      </w:r>
    </w:p>
    <w:p>
      <w:pPr>
        <w:pStyle w:val="Corpo A"/>
        <w:suppressAutoHyphens w:val="1"/>
        <w:spacing w:after="120" w:line="276" w:lineRule="auto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Padova, 31 gennaio 2019.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E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 </w:t>
      </w:r>
      <w:r>
        <w:rPr>
          <w:rFonts w:ascii="Arial" w:hAnsi="Arial"/>
          <w:sz w:val="22"/>
          <w:szCs w:val="22"/>
          <w:rtl w:val="0"/>
          <w:lang w:val="it-IT"/>
        </w:rPr>
        <w:t xml:space="preserve">necessario che </w:t>
      </w:r>
      <w:r>
        <w:rPr>
          <w:rFonts w:ascii="Arial" w:hAnsi="Arial"/>
          <w:sz w:val="22"/>
          <w:szCs w:val="22"/>
          <w:rtl w:val="0"/>
          <w:lang w:val="it-IT"/>
        </w:rPr>
        <w:t>parte delle</w:t>
      </w:r>
      <w:r>
        <w:rPr>
          <w:rFonts w:ascii="Arial" w:hAnsi="Arial"/>
          <w:sz w:val="22"/>
          <w:szCs w:val="22"/>
          <w:rtl w:val="0"/>
          <w:lang w:val="it-IT"/>
        </w:rPr>
        <w:t xml:space="preserve"> risorse messe in campo in favore dei boschi colpiti dal maltempo di fine ottobre siano utilizzate per una gestione </w:t>
      </w:r>
      <w:r>
        <w:rPr>
          <w:rFonts w:ascii="Arial" w:hAnsi="Arial"/>
          <w:sz w:val="22"/>
          <w:szCs w:val="22"/>
          <w:rtl w:val="0"/>
          <w:lang w:val="it-IT"/>
        </w:rPr>
        <w:t xml:space="preserve">attiva </w:t>
      </w:r>
      <w:r>
        <w:rPr>
          <w:rFonts w:ascii="Arial" w:hAnsi="Arial"/>
          <w:sz w:val="22"/>
          <w:szCs w:val="22"/>
          <w:rtl w:val="0"/>
          <w:lang w:val="it-IT"/>
        </w:rPr>
        <w:t>del patrimonio forestale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  Lo sostiene il direttore di FSC Italia, Diego Florian, a tre mesi esatti dall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ecatombe di alberi che la tempesta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Vaia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>ha provocato in Veneto</w:t>
      </w:r>
      <w:r>
        <w:rPr>
          <w:rFonts w:ascii="Arial" w:hAnsi="Arial"/>
          <w:sz w:val="22"/>
          <w:szCs w:val="22"/>
          <w:rtl w:val="0"/>
          <w:lang w:val="it-IT"/>
        </w:rPr>
        <w:t>, Friuli-Venezia Giulia,</w:t>
      </w:r>
      <w:r>
        <w:rPr>
          <w:rFonts w:ascii="Arial" w:hAnsi="Arial"/>
          <w:sz w:val="22"/>
          <w:szCs w:val="22"/>
          <w:rtl w:val="0"/>
          <w:lang w:val="it-IT"/>
        </w:rPr>
        <w:t xml:space="preserve"> Trentino</w:t>
      </w:r>
      <w:r>
        <w:rPr>
          <w:rFonts w:ascii="Arial" w:hAnsi="Arial"/>
          <w:sz w:val="22"/>
          <w:szCs w:val="22"/>
          <w:rtl w:val="0"/>
          <w:lang w:val="it-IT"/>
        </w:rPr>
        <w:t>-</w:t>
      </w:r>
      <w:r>
        <w:rPr>
          <w:rFonts w:ascii="Arial" w:hAnsi="Arial"/>
          <w:sz w:val="22"/>
          <w:szCs w:val="22"/>
          <w:rtl w:val="0"/>
          <w:lang w:val="it-IT"/>
        </w:rPr>
        <w:t>Alto Adige</w:t>
      </w:r>
      <w:r>
        <w:rPr>
          <w:rFonts w:ascii="Arial" w:hAnsi="Arial"/>
          <w:sz w:val="22"/>
          <w:szCs w:val="22"/>
          <w:rtl w:val="0"/>
          <w:lang w:val="it-IT"/>
        </w:rPr>
        <w:t xml:space="preserve"> e Lombardia</w:t>
      </w:r>
      <w:r>
        <w:rPr>
          <w:rFonts w:ascii="Arial" w:hAnsi="Arial"/>
          <w:sz w:val="22"/>
          <w:szCs w:val="22"/>
          <w:rtl w:val="0"/>
          <w:lang w:val="it-IT"/>
        </w:rPr>
        <w:t xml:space="preserve">. </w:t>
      </w: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 xml:space="preserve">In questi mesi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>spiega il direttore per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Italia della Ong che dal 1993 promuove in tutto il mondo la gestione responsabile delle foreste -  </w:t>
      </w:r>
      <w:r>
        <w:rPr>
          <w:rFonts w:ascii="Arial" w:hAnsi="Arial"/>
          <w:sz w:val="22"/>
          <w:szCs w:val="22"/>
          <w:rtl w:val="0"/>
          <w:lang w:val="it-IT"/>
        </w:rPr>
        <w:t>sono stati stanziati fondi straordinari e si</w:t>
      </w:r>
      <w:r>
        <w:rPr>
          <w:rFonts w:ascii="Arial" w:hAnsi="Arial"/>
          <w:sz w:val="22"/>
          <w:szCs w:val="22"/>
          <w:rtl w:val="0"/>
          <w:lang w:val="it-IT"/>
        </w:rPr>
        <w:t xml:space="preserve"> sono moltiplicate le raccolte fondi e le iniziative di solidariet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volte ad aiutare i territori colpiti, con risultati davvero notevoli; mi chiedo tuttavia quante di queste risorse verranno impiegate </w:t>
      </w:r>
      <w:r>
        <w:rPr>
          <w:rFonts w:ascii="Arial" w:hAnsi="Arial"/>
          <w:sz w:val="22"/>
          <w:szCs w:val="22"/>
          <w:rtl w:val="0"/>
          <w:lang w:val="it-IT"/>
        </w:rPr>
        <w:t xml:space="preserve">anche </w:t>
      </w:r>
      <w:r>
        <w:rPr>
          <w:rFonts w:ascii="Arial" w:hAnsi="Arial"/>
          <w:sz w:val="22"/>
          <w:szCs w:val="22"/>
          <w:rtl w:val="0"/>
          <w:lang w:val="it-IT"/>
        </w:rPr>
        <w:t xml:space="preserve">per strutturare quello di cui abbiamo veramente bisogno, ossia </w:t>
      </w:r>
      <w:r>
        <w:rPr>
          <w:rFonts w:ascii="Arial" w:hAnsi="Arial"/>
          <w:sz w:val="22"/>
          <w:szCs w:val="22"/>
          <w:rtl w:val="0"/>
          <w:lang w:val="it-IT"/>
        </w:rPr>
        <w:t>una</w:t>
      </w:r>
      <w:r>
        <w:rPr>
          <w:rFonts w:ascii="Arial" w:hAnsi="Arial"/>
          <w:sz w:val="22"/>
          <w:szCs w:val="22"/>
          <w:rtl w:val="0"/>
          <w:lang w:val="it-IT"/>
        </w:rPr>
        <w:t xml:space="preserve"> una governance efficace del patrimonio forestale. Se guardiamo alla sola Regione Veneto infat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5618750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None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870348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None/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  <w:rtl w:val="0"/>
          <w:lang w:val="it-IT"/>
        </w:rPr>
        <w:t>ti, dal 2012 i contributi alla pianificazione forestale sono andati esaurendosi, facendo 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 xml:space="preserve">che la superficie coperta da piani di assestamento calasse da 282 mila a 175 mila ettari. Non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quindi </w:t>
      </w:r>
      <w:r>
        <w:rPr>
          <w:rFonts w:ascii="Arial" w:hAnsi="Arial"/>
          <w:sz w:val="22"/>
          <w:szCs w:val="22"/>
          <w:rtl w:val="0"/>
          <w:lang w:val="it-IT"/>
        </w:rPr>
        <w:t xml:space="preserve">solo un problema di ripristino delle aree colpite, ma di lungimiranza: in una situazione di emergenza, il rischio concreto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di perpetrare una logica di breve periodo quando invece c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’è </w:t>
      </w:r>
      <w:r>
        <w:rPr>
          <w:rFonts w:ascii="Arial" w:hAnsi="Arial"/>
          <w:sz w:val="22"/>
          <w:szCs w:val="22"/>
          <w:rtl w:val="0"/>
          <w:lang w:val="it-IT"/>
        </w:rPr>
        <w:t>la necessit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di considerare i tempi lunghi del bosco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 xml:space="preserve">Come FSC Italia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>spiega Florian - stiamo lavorando con propriet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forestali e aziende per valorizzare lungo la filiera la maggiore quantit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di legname certificato a disposizione. Il lavoro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duro per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è </w:t>
      </w:r>
      <w:r>
        <w:rPr>
          <w:rFonts w:ascii="Arial" w:hAnsi="Arial"/>
          <w:sz w:val="22"/>
          <w:szCs w:val="22"/>
          <w:rtl w:val="0"/>
          <w:lang w:val="it-IT"/>
        </w:rPr>
        <w:t xml:space="preserve">quello che ci aspetta nei prossimi anni: tenere fede al nostro motto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Foreste per tutti per sempre,</w:t>
      </w:r>
      <w:r>
        <w:rPr>
          <w:rFonts w:ascii="Arial" w:hAnsi="Arial"/>
          <w:sz w:val="22"/>
          <w:szCs w:val="22"/>
          <w:rtl w:val="0"/>
          <w:lang w:val="it-IT"/>
        </w:rPr>
        <w:t xml:space="preserve"> convincendo persone e istituzioni a tornare a parlare dei nostri boschi. E della loro gestione responsabile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In questi mesi</w:t>
      </w:r>
      <w:r>
        <w:rPr>
          <w:rFonts w:ascii="Arial" w:hAnsi="Arial"/>
          <w:sz w:val="22"/>
          <w:szCs w:val="22"/>
          <w:rtl w:val="0"/>
          <w:lang w:val="it-IT"/>
        </w:rPr>
        <w:t xml:space="preserve"> su Vaia si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scritto </w:t>
      </w:r>
      <w:r>
        <w:rPr>
          <w:rFonts w:ascii="Arial" w:hAnsi="Arial"/>
          <w:sz w:val="22"/>
          <w:szCs w:val="22"/>
          <w:rtl w:val="0"/>
          <w:lang w:val="it-IT"/>
        </w:rPr>
        <w:t xml:space="preserve">di </w:t>
      </w:r>
      <w:r>
        <w:rPr>
          <w:rFonts w:ascii="Arial" w:hAnsi="Arial"/>
          <w:sz w:val="22"/>
          <w:szCs w:val="22"/>
          <w:rtl w:val="0"/>
          <w:lang w:val="it-IT"/>
        </w:rPr>
        <w:t>tutto</w:t>
      </w:r>
      <w:r>
        <w:rPr>
          <w:rFonts w:ascii="Arial" w:hAnsi="Arial"/>
          <w:sz w:val="22"/>
          <w:szCs w:val="22"/>
          <w:rtl w:val="0"/>
          <w:lang w:val="it-IT"/>
        </w:rPr>
        <w:t xml:space="preserve">: il vero dato oggettivo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che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la tempesta</w:t>
      </w:r>
      <w:r>
        <w:rPr>
          <w:rFonts w:ascii="Arial" w:hAnsi="Arial"/>
          <w:sz w:val="22"/>
          <w:szCs w:val="22"/>
          <w:rtl w:val="0"/>
          <w:lang w:val="it-IT"/>
        </w:rPr>
        <w:t xml:space="preserve"> ha trovato il territorio impreparato</w:t>
      </w:r>
      <w:r>
        <w:rPr>
          <w:rFonts w:ascii="Arial" w:hAnsi="Arial"/>
          <w:sz w:val="22"/>
          <w:szCs w:val="22"/>
          <w:rtl w:val="0"/>
          <w:lang w:val="it-IT"/>
        </w:rPr>
        <w:t>. S</w:t>
      </w:r>
      <w:r>
        <w:rPr>
          <w:rFonts w:ascii="Arial" w:hAnsi="Arial"/>
          <w:sz w:val="22"/>
          <w:szCs w:val="22"/>
          <w:rtl w:val="0"/>
          <w:lang w:val="it-IT"/>
        </w:rPr>
        <w:t xml:space="preserve">e si leggono i dati sugli schianti da vento in Europa degli ultimi 60 anni ci si accorge </w:t>
      </w:r>
      <w:r>
        <w:rPr>
          <w:rFonts w:ascii="Arial" w:hAnsi="Arial"/>
          <w:sz w:val="22"/>
          <w:szCs w:val="22"/>
          <w:rtl w:val="0"/>
          <w:lang w:val="it-IT"/>
        </w:rPr>
        <w:t>per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che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eccezionalit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di </w:t>
      </w:r>
      <w:r>
        <w:rPr>
          <w:rFonts w:ascii="Arial" w:hAnsi="Arial"/>
          <w:sz w:val="22"/>
          <w:szCs w:val="22"/>
          <w:rtl w:val="0"/>
          <w:lang w:val="it-IT"/>
        </w:rPr>
        <w:t>questi</w:t>
      </w:r>
      <w:r>
        <w:rPr>
          <w:rFonts w:ascii="Arial" w:hAnsi="Arial"/>
          <w:sz w:val="22"/>
          <w:szCs w:val="22"/>
          <w:rtl w:val="0"/>
          <w:lang w:val="it-IT"/>
        </w:rPr>
        <w:t xml:space="preserve"> eventi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diventata </w:t>
      </w:r>
      <w:r>
        <w:rPr>
          <w:rFonts w:ascii="Arial" w:hAnsi="Arial"/>
          <w:sz w:val="22"/>
          <w:szCs w:val="22"/>
          <w:rtl w:val="0"/>
          <w:lang w:val="it-IT"/>
        </w:rPr>
        <w:t xml:space="preserve">purtroppo </w:t>
      </w:r>
      <w:r>
        <w:rPr>
          <w:rFonts w:ascii="Arial" w:hAnsi="Arial"/>
          <w:sz w:val="22"/>
          <w:szCs w:val="22"/>
          <w:rtl w:val="0"/>
          <w:lang w:val="it-IT"/>
        </w:rPr>
        <w:t>ordinariet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: tra i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recenti Elizabeth (2005, 77,5Mm</w:t>
      </w:r>
      <w:r>
        <w:rPr>
          <w:rFonts w:ascii="Arial" w:hAnsi="Arial"/>
          <w:sz w:val="22"/>
          <w:szCs w:val="22"/>
          <w:vertAlign w:val="superscript"/>
          <w:rtl w:val="0"/>
          <w:lang w:val="it-IT"/>
        </w:rPr>
        <w:t>3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materiale abbattuto), Kyrill (2007, 65Mm</w:t>
      </w:r>
      <w:r>
        <w:rPr>
          <w:rFonts w:ascii="Arial" w:hAnsi="Arial"/>
          <w:sz w:val="22"/>
          <w:szCs w:val="22"/>
          <w:vertAlign w:val="superscript"/>
          <w:rtl w:val="0"/>
          <w:lang w:val="it-IT"/>
        </w:rPr>
        <w:t>3</w:t>
      </w:r>
      <w:r>
        <w:rPr>
          <w:rFonts w:ascii="Arial" w:hAnsi="Arial"/>
          <w:sz w:val="22"/>
          <w:szCs w:val="22"/>
          <w:rtl w:val="0"/>
          <w:lang w:val="it-IT"/>
        </w:rPr>
        <w:t>) e Klaus (2009, 44,66Mm</w:t>
      </w:r>
      <w:r>
        <w:rPr>
          <w:rFonts w:ascii="Arial" w:hAnsi="Arial"/>
          <w:sz w:val="22"/>
          <w:szCs w:val="22"/>
          <w:vertAlign w:val="superscript"/>
          <w:rtl w:val="0"/>
          <w:lang w:val="it-IT"/>
        </w:rPr>
        <w:t>3</w:t>
      </w:r>
      <w:r>
        <w:rPr>
          <w:rFonts w:ascii="Arial" w:hAnsi="Arial"/>
          <w:sz w:val="22"/>
          <w:szCs w:val="22"/>
          <w:rtl w:val="0"/>
          <w:lang w:val="it-IT"/>
        </w:rPr>
        <w:t xml:space="preserve">). </w:t>
      </w: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Corpo A"/>
        <w:suppressAutoHyphens w:val="1"/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Ci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che pu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 xml:space="preserve">fare la differenza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 xml:space="preserve">spiega Florian -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quindi avere un piano comune di azione, con un coordinamento efficace tra proprietari, sia pubblici che privati, ditte boschive, industrie del legno e autorit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. La gestione ordinaria parte da un assunto semplice: una foresta gestita in man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5618750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None/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870347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None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  <w:rtl w:val="0"/>
          <w:lang w:val="it-IT"/>
        </w:rPr>
        <w:t>iera responsabile, con tagli e attivit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pianificati attraverso strategie di lungo periodo, genera benessere, lavoro, turismo e occupazione. I piani straordinari permettono invece di minimizzare i danni e le conseguenze </w:t>
      </w:r>
      <w:r>
        <w:rPr>
          <w:rFonts w:ascii="Arial" w:hAnsi="Arial"/>
          <w:sz w:val="22"/>
          <w:szCs w:val="22"/>
          <w:rtl w:val="0"/>
          <w:lang w:val="it-IT"/>
        </w:rPr>
        <w:t xml:space="preserve">degli eventi catastrofici </w:t>
      </w:r>
      <w:r>
        <w:rPr>
          <w:rFonts w:ascii="Arial" w:hAnsi="Arial"/>
          <w:sz w:val="22"/>
          <w:szCs w:val="22"/>
          <w:rtl w:val="0"/>
          <w:lang w:val="it-IT"/>
        </w:rPr>
        <w:t>per territorio e persone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Corpo A"/>
        <w:suppressAutoHyphens w:val="1"/>
        <w:spacing w:after="120" w:line="276" w:lineRule="auto"/>
        <w:rPr>
          <w:rFonts w:ascii="Arial" w:cs="Arial" w:hAnsi="Arial" w:eastAsia="Arial"/>
        </w:rPr>
      </w:pPr>
    </w:p>
    <w:p>
      <w:pPr>
        <w:pStyle w:val="Corpo A"/>
        <w:suppressAutoHyphens w:val="1"/>
        <w:spacing w:after="12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Corpo A"/>
        <w:suppressAutoHyphens w:val="1"/>
        <w:spacing w:after="120" w:line="276" w:lineRule="auto"/>
        <w:rPr>
          <w:rFonts w:ascii="Arial" w:cs="Arial" w:hAnsi="Arial" w:eastAsia="Arial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cs="Arial" w:hAnsi="Arial" w:eastAsia="Arial"/>
          <w:sz w:val="24"/>
          <w:szCs w:val="24"/>
        </w:rPr>
      </w:pPr>
    </w:p>
    <w:p>
      <w:pPr>
        <w:pStyle w:val="HTML Preformatted"/>
        <w:shd w:val="clear" w:color="auto" w:fill="ffffff"/>
        <w:tabs>
          <w:tab w:val="left" w:pos="867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410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Via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2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vertAlign w:val="baseline"/>
      <w:lang w:val="it-IT"/>
    </w:rPr>
  </w:style>
  <w:style w:type="paragraph" w:styleId="HTML Preformatted">
    <w:name w:val="HTML Preformatted"/>
    <w:next w:val="HTML Preformatted"/>
    <w:pPr>
      <w:keepNext w:val="0"/>
      <w:keepLines w:val="0"/>
      <w:pageBreakBefore w:val="0"/>
      <w:widowControl w:val="1"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