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La certificazione FSC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come strumento per il raggiungimento degli Obiettivi di Sviluppo Sostenibile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Corpo A"/>
        <w:suppressAutoHyphens w:val="1"/>
        <w:spacing w:after="0" w:line="288" w:lineRule="auto"/>
        <w:rPr>
          <w:b w:val="1"/>
          <w:bCs w:val="1"/>
          <w:i w:val="1"/>
          <w:iCs w:val="1"/>
          <w:sz w:val="28"/>
          <w:szCs w:val="28"/>
        </w:rPr>
      </w:pPr>
      <w:r>
        <w:rPr>
          <w:i w:val="1"/>
          <w:iCs w:val="1"/>
          <w:rtl w:val="0"/>
          <w:lang w:val="it-IT"/>
        </w:rPr>
        <w:t>Fermare la deforestazione e puntare ad una gestione forestale responsabile sono azioni fondamentali per mitigare gli effetti dei cambiamenti climatici, proteggere la biodiversit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e sviluppare un modello economico sostenibile. Ora anche le imprese possono fare parte del cambiamento.</w:t>
      </w:r>
    </w:p>
    <w:p>
      <w:pPr>
        <w:pStyle w:val="Corpo A"/>
        <w:suppressAutoHyphens w:val="1"/>
        <w:spacing w:after="0" w:line="240" w:lineRule="auto"/>
        <w:jc w:val="center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Rimini</w:t>
      </w:r>
      <w:r>
        <w:rPr>
          <w:b w:val="1"/>
          <w:bCs w:val="1"/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13</w:t>
      </w:r>
      <w:r>
        <w:rPr>
          <w:b w:val="1"/>
          <w:bCs w:val="1"/>
          <w:rtl w:val="0"/>
          <w:lang w:val="it-IT"/>
        </w:rPr>
        <w:t>/</w:t>
      </w:r>
      <w:r>
        <w:rPr>
          <w:b w:val="1"/>
          <w:bCs w:val="1"/>
          <w:rtl w:val="0"/>
          <w:lang w:val="it-IT"/>
        </w:rPr>
        <w:t>11</w:t>
      </w:r>
      <w:r>
        <w:rPr>
          <w:b w:val="1"/>
          <w:bCs w:val="1"/>
          <w:rtl w:val="0"/>
          <w:lang w:val="it-IT"/>
        </w:rPr>
        <w:t>/</w:t>
      </w:r>
      <w:r>
        <w:rPr>
          <w:b w:val="1"/>
          <w:bCs w:val="1"/>
          <w:rtl w:val="0"/>
          <w:lang w:val="it-IT"/>
        </w:rPr>
        <w:t>2017</w:t>
      </w:r>
      <w:r>
        <w:rPr>
          <w:rtl w:val="0"/>
          <w:lang w:val="it-IT"/>
        </w:rPr>
        <w:t xml:space="preserve"> - </w: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Le foreste come strumento essenziale per il futuro dello sviluppo sostenibile. Non solo per proteggere la biodiversit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e i corsi d'acqua, ma per fornire materia prima per un'economia a basso impatto ambientale e proteggere allo stesso tempo i mezzi di sussistenza di milioni di persone.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questo il concetto chiave che riassume il tema del convegno </w:t>
      </w:r>
      <w:r>
        <w:rPr>
          <w:rtl w:val="0"/>
          <w:lang w:val="it-IT"/>
        </w:rPr>
        <w:t>‘</w:t>
      </w:r>
      <w:r>
        <w:rPr>
          <w:rtl w:val="0"/>
          <w:lang w:val="it-IT"/>
        </w:rPr>
        <w:t>Foreste e Obiettivi di Sviluppo Sostenibile delle Nazioni Unite. La certificazione FSC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come strumento per raggiungere gli SDGs (</w:t>
      </w:r>
      <w:r>
        <w:rPr>
          <w:i w:val="1"/>
          <w:iCs w:val="1"/>
          <w:rtl w:val="0"/>
          <w:lang w:val="it-IT"/>
        </w:rPr>
        <w:t>Sustainable Development Goals</w:t>
      </w:r>
      <w:r>
        <w:rPr>
          <w:rtl w:val="0"/>
          <w:lang w:val="it-IT"/>
        </w:rPr>
        <w:t>)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, svoltosi ad Ecomondo, evento internazionale dedicato all'efficienza energetica, uso e trasformazione delle materie prime e seconde e di materie prime rinnovabili.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Lanciati nel settembre 2015, i Sustainable Development Goals sono un insieme di obiettivi, traguardi e indicatori che gli Stati membri delle Nazioni Unite utilizzeran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870348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Square wrapText="bothSides" distL="0" distR="0" distT="0" dist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no per inquadrare i loro programmi e politiche nel corso dei prossimi 15 anni, con l'obiettivo di porre fine alla povert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segnare un nuovo corso verso la parit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la prosperit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la pace e 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sul nostro Pianeta. Sono costituiti da un insieme di 17 Obiettivi e 169 Target, pensati per sostituire il modello economico di crescita attuale con un nuovo approccio, che mira a promuovere economie e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sostenibili ed eque in tutto il mondo.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Davide Pettenella, Presidente di FSC Italia</w:t>
      </w:r>
      <w:r>
        <w:rPr>
          <w:rtl w:val="0"/>
          <w:lang w:val="it-IT"/>
        </w:rPr>
        <w:t xml:space="preserve"> e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moderatore de</w:t>
      </w:r>
      <w:r>
        <w:rPr>
          <w:rtl w:val="0"/>
          <w:lang w:val="it-IT"/>
        </w:rPr>
        <w:t xml:space="preserve">l convegno, ha dichiarato: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Parlare di foreste qui ad Ecomondo, in un contesto che mostra le buone pratiche nei confronti dell'ambiente e i nuovi modelli di gestione dell'economia,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un'ottima occasione.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importante focalizzare l'attenzione su questi temi dialogando anche con i diversi soggetti interessati alla gestione forestale </w:t>
      </w:r>
      <w:r>
        <w:rPr>
          <w:rtl w:val="0"/>
          <w:lang w:val="it-IT"/>
        </w:rPr>
        <w:t>responsabile</w:t>
      </w:r>
      <w:r>
        <w:rPr>
          <w:rtl w:val="0"/>
          <w:lang w:val="it-IT"/>
        </w:rPr>
        <w:t>. Prendere come riferimento lo schema concettuale degli SDGs, e come questi si interfacciano con 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forestali, funziona </w:t>
      </w:r>
      <w:r>
        <w:rPr>
          <w:rtl w:val="0"/>
          <w:lang w:val="it-IT"/>
        </w:rPr>
        <w:t>su livelli differenti</w:t>
      </w:r>
      <w:r>
        <w:rPr>
          <w:rtl w:val="0"/>
          <w:lang w:val="it-IT"/>
        </w:rPr>
        <w:t xml:space="preserve"> e d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l'opportunit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arrivare alle aziende, orientandone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approccio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Donato Speroni, Responsabile Redazione Alleanza Italiana per lo Sviluppo Sostenibile (AsviS)</w:t>
      </w:r>
      <w:r>
        <w:rPr>
          <w:rtl w:val="0"/>
          <w:lang w:val="it-IT"/>
        </w:rPr>
        <w:t xml:space="preserve">, ha </w:t>
      </w:r>
      <w:r>
        <w:rPr>
          <w:rtl w:val="0"/>
          <w:lang w:val="it-IT"/>
        </w:rPr>
        <w:t>proseguito</w:t>
      </w:r>
      <w:r>
        <w:rPr>
          <w:rtl w:val="0"/>
          <w:lang w:val="it-IT"/>
        </w:rPr>
        <w:t xml:space="preserve">: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Siamo tutti Paesi in via di sviluppo sostenibile; per questo in Italia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nata Asvis. Non partiamo da una situazione negativa. Da pochi mesi abbiamo una Strategia Nazionale per lo Sviluppo Sostenibile e abbiamo da poco presentato un rapporto sul Capitale naturale, oltre ad aver redatto un catalogo degli incentivi favorevoli e dannosi e una bozza di Piano Nazionale di adattamento ai cambiamenti climatici. L'Italia infatti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uno dei Paesi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esposti. La vera novit</w:t>
      </w:r>
      <w:r>
        <w:rPr>
          <w:rtl w:val="0"/>
          <w:lang w:val="it-IT"/>
        </w:rPr>
        <w:t xml:space="preserve">à è </w:t>
      </w:r>
      <w:r>
        <w:rPr>
          <w:rtl w:val="0"/>
          <w:lang w:val="it-IT"/>
        </w:rPr>
        <w:t>che anche nel nostro Paese c'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una grossa mobilitazione delle imprese e della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civile. 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non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solo un concetto ambientale, ma anche sociale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Antonio Pollutri, Responsabile Direzione Conservazione e Biodiversit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WWF Italia</w:t>
      </w:r>
      <w:r>
        <w:rPr>
          <w:rtl w:val="0"/>
          <w:lang w:val="it-IT"/>
        </w:rPr>
        <w:t xml:space="preserve">, ha spiegato: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Il capitale naturale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che supporta il capitale umano e il capitale costruito, che crea a sua volta il benessere condiviso dalla nostra societ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. Se il capitale naturale si deteriora, inevitabilmente ne risentono anche gli altri. Il benessere umano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infatti strettamente collegato al benessere degli ecosistemi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  <w:sz w:val="22"/>
          <w:szCs w:val="22"/>
        </w:rPr>
      </w:pPr>
      <w:r>
        <w:rPr>
          <w:b w:val="1"/>
          <w:bCs w:val="1"/>
          <w:kern w:val="1"/>
          <w:sz w:val="22"/>
          <w:szCs w:val="22"/>
          <w:rtl w:val="0"/>
          <w:lang w:val="it-IT"/>
        </w:rPr>
        <w:t>IL FOREST STEWARDSHIP COUNCIL</w:t>
      </w:r>
      <w:r>
        <w:rPr>
          <w:b w:val="1"/>
          <w:bCs w:val="1"/>
          <w:kern w:val="1"/>
          <w:sz w:val="22"/>
          <w:szCs w:val="22"/>
          <w:rtl w:val="0"/>
          <w:lang w:val="it-IT"/>
        </w:rPr>
        <w:t xml:space="preserve"> E GLI SDGs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  <w:sz w:val="22"/>
          <w:szCs w:val="22"/>
        </w:rPr>
      </w:pPr>
      <w:r>
        <w:rPr>
          <w:kern w:val="1"/>
          <w:sz w:val="22"/>
          <w:szCs w:val="22"/>
          <w:rtl w:val="0"/>
          <w:lang w:val="it-IT"/>
        </w:rPr>
        <w:t xml:space="preserve">È </w:t>
      </w:r>
      <w:r>
        <w:rPr>
          <w:kern w:val="1"/>
          <w:sz w:val="22"/>
          <w:szCs w:val="22"/>
          <w:rtl w:val="0"/>
          <w:lang w:val="it-IT"/>
        </w:rPr>
        <w:t>in questo contesto che il Forest Stewardship Council</w:t>
      </w:r>
      <w:r>
        <w:rPr>
          <w:kern w:val="1"/>
          <w:sz w:val="22"/>
          <w:szCs w:val="22"/>
          <w:vertAlign w:val="superscript"/>
          <w:rtl w:val="0"/>
          <w:lang w:val="it-IT"/>
        </w:rPr>
        <w:t>®</w:t>
      </w:r>
      <w:r>
        <w:rPr>
          <w:kern w:val="1"/>
          <w:sz w:val="22"/>
          <w:szCs w:val="22"/>
          <w:rtl w:val="0"/>
          <w:lang w:val="it-IT"/>
        </w:rPr>
        <w:t xml:space="preserve"> (FSC) ha scelto di supportare attivamente la formulazione degli SDGs e degli indicatori, cos</w:t>
      </w:r>
      <w:r>
        <w:rPr>
          <w:kern w:val="1"/>
          <w:sz w:val="22"/>
          <w:szCs w:val="22"/>
          <w:rtl w:val="0"/>
          <w:lang w:val="it-IT"/>
        </w:rPr>
        <w:t xml:space="preserve">ì </w:t>
      </w:r>
      <w:r>
        <w:rPr>
          <w:kern w:val="1"/>
          <w:sz w:val="22"/>
          <w:szCs w:val="22"/>
          <w:rtl w:val="0"/>
          <w:lang w:val="it-IT"/>
        </w:rPr>
        <w:t xml:space="preserve">da aiutare gli attori coinvolti ad indirizzare le proprie azioni. La certificazione FSC, i suoi standard e pratiche possono essere infatti strumenti concreti ed efficaci per contribuire a raggiungere molti degli Obiettivi di Sviluppo Sostenibile </w:t>
      </w:r>
      <w:r>
        <w:rPr>
          <w:kern w:val="1"/>
          <w:sz w:val="22"/>
          <w:szCs w:val="22"/>
          <w:rtl w:val="0"/>
          <w:lang w:val="it-IT"/>
        </w:rPr>
        <w:t>promossi</w:t>
      </w:r>
      <w:r>
        <w:rPr>
          <w:kern w:val="1"/>
          <w:sz w:val="22"/>
          <w:szCs w:val="22"/>
          <w:rtl w:val="0"/>
          <w:lang w:val="it-IT"/>
        </w:rPr>
        <w:t xml:space="preserve"> d</w:t>
      </w:r>
      <w:r>
        <w:rPr>
          <w:kern w:val="1"/>
          <w:sz w:val="22"/>
          <w:szCs w:val="22"/>
          <w:rtl w:val="0"/>
          <w:lang w:val="it-IT"/>
        </w:rPr>
        <w:t>a</w:t>
      </w:r>
      <w:r>
        <w:rPr>
          <w:kern w:val="1"/>
          <w:sz w:val="22"/>
          <w:szCs w:val="22"/>
          <w:rtl w:val="0"/>
          <w:lang w:val="it-IT"/>
        </w:rPr>
        <w:t>lle Nazioni Unite.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  <w:sz w:val="22"/>
          <w:szCs w:val="22"/>
          <w:lang w:val="it-IT"/>
        </w:rPr>
      </w:pPr>
      <w:r>
        <w:rPr>
          <w:kern w:val="1"/>
          <w:sz w:val="22"/>
          <w:szCs w:val="22"/>
          <w:rtl w:val="0"/>
          <w:lang w:val="it-IT"/>
        </w:rPr>
        <w:t xml:space="preserve">Lo conferma </w:t>
      </w:r>
      <w:r>
        <w:rPr>
          <w:b w:val="1"/>
          <w:bCs w:val="1"/>
          <w:kern w:val="1"/>
          <w:sz w:val="22"/>
          <w:szCs w:val="22"/>
          <w:rtl w:val="0"/>
          <w:lang w:val="it-IT"/>
        </w:rPr>
        <w:t>Diego Florian, Direttore FSC Italia</w:t>
      </w:r>
      <w:r>
        <w:rPr>
          <w:kern w:val="1"/>
          <w:sz w:val="22"/>
          <w:szCs w:val="22"/>
          <w:rtl w:val="0"/>
          <w:lang w:val="it-IT"/>
        </w:rPr>
        <w:t>, che ha dichiarato:</w:t>
      </w:r>
      <w:r>
        <w:rPr>
          <w:b w:val="1"/>
          <w:bCs w:val="1"/>
          <w:kern w:val="1"/>
          <w:sz w:val="22"/>
          <w:szCs w:val="22"/>
          <w:rtl w:val="0"/>
          <w:lang w:val="it-IT"/>
        </w:rPr>
        <w:t xml:space="preserve"> </w:t>
      </w:r>
      <w:r>
        <w:rPr>
          <w:kern w:val="1"/>
          <w:sz w:val="22"/>
          <w:szCs w:val="22"/>
          <w:rtl w:val="0"/>
          <w:lang w:val="it-IT"/>
        </w:rPr>
        <w:t>“</w:t>
      </w:r>
      <w:r>
        <w:rPr>
          <w:kern w:val="1"/>
          <w:sz w:val="22"/>
          <w:szCs w:val="22"/>
          <w:rtl w:val="0"/>
          <w:lang w:val="it-IT"/>
        </w:rPr>
        <w:t>FSC Italia lavora da 20 anni per fornire uno strumento praticabile ai gest</w:t>
      </w:r>
      <w:r>
        <w:rPr>
          <w:kern w:val="1"/>
          <w:sz w:val="22"/>
          <w:szCs w:val="22"/>
          <w:rtl w:val="0"/>
          <w:lang w:val="it-IT"/>
        </w:rPr>
        <w:t>or</w:t>
      </w:r>
      <w:r>
        <w:rPr>
          <w:kern w:val="1"/>
          <w:sz w:val="22"/>
          <w:szCs w:val="22"/>
          <w:rtl w:val="0"/>
          <w:lang w:val="it-IT"/>
        </w:rPr>
        <w:t>i forestali. Con l'introduzione degli SDGs possiamo valorizzare questi strumenti anche per le imprese. Grazie al meccanismo di tracciabilit</w:t>
      </w:r>
      <w:r>
        <w:rPr>
          <w:kern w:val="1"/>
          <w:sz w:val="22"/>
          <w:szCs w:val="22"/>
          <w:rtl w:val="0"/>
          <w:lang w:val="it-IT"/>
        </w:rPr>
        <w:t xml:space="preserve">à </w:t>
      </w:r>
      <w:r>
        <w:rPr>
          <w:kern w:val="1"/>
          <w:sz w:val="22"/>
          <w:szCs w:val="22"/>
          <w:rtl w:val="0"/>
          <w:lang w:val="it-IT"/>
        </w:rPr>
        <w:t>il consumatore ha la garanzia che risalendo la filiera, si giunge ad una for</w: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5618750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Square wrapText="bothSides" distL="0" distR="0" distT="0" dist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870348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Square wrapText="bothSides" distL="0" distR="0" distT="0" dist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kern w:val="1"/>
          <w:sz w:val="22"/>
          <w:szCs w:val="22"/>
          <w:rtl w:val="0"/>
          <w:lang w:val="it-IT"/>
        </w:rPr>
        <w:t xml:space="preserve">esta </w:t>
      </w:r>
      <w:r>
        <w:rPr>
          <w:kern w:val="1"/>
          <w:sz w:val="22"/>
          <w:szCs w:val="22"/>
          <w:rtl w:val="0"/>
          <w:lang w:val="it-IT"/>
        </w:rPr>
        <w:t>gestita in modo responsabile</w:t>
      </w:r>
      <w:r>
        <w:rPr>
          <w:kern w:val="1"/>
          <w:sz w:val="22"/>
          <w:szCs w:val="22"/>
          <w:rtl w:val="0"/>
          <w:lang w:val="it-IT"/>
        </w:rPr>
        <w:t xml:space="preserve">. La certificazione forestale </w:t>
      </w:r>
      <w:r>
        <w:rPr>
          <w:kern w:val="1"/>
          <w:sz w:val="22"/>
          <w:szCs w:val="22"/>
          <w:rtl w:val="0"/>
          <w:lang w:val="it-IT"/>
        </w:rPr>
        <w:t xml:space="preserve">è </w:t>
      </w:r>
      <w:r>
        <w:rPr>
          <w:kern w:val="1"/>
          <w:sz w:val="22"/>
          <w:szCs w:val="22"/>
          <w:rtl w:val="0"/>
          <w:lang w:val="it-IT"/>
        </w:rPr>
        <w:t>un ottimo indicatore per il progresso degli Obiettivi di Sviluppo Sostenibile, ma pu</w:t>
      </w:r>
      <w:r>
        <w:rPr>
          <w:kern w:val="1"/>
          <w:sz w:val="22"/>
          <w:szCs w:val="22"/>
          <w:rtl w:val="0"/>
          <w:lang w:val="it-IT"/>
        </w:rPr>
        <w:t xml:space="preserve">ò </w:t>
      </w:r>
      <w:r>
        <w:rPr>
          <w:kern w:val="1"/>
          <w:sz w:val="22"/>
          <w:szCs w:val="22"/>
          <w:rtl w:val="0"/>
          <w:lang w:val="it-IT"/>
        </w:rPr>
        <w:t>anche contribuire in maniera decisiva su altri aspetti come la povert</w:t>
      </w:r>
      <w:r>
        <w:rPr>
          <w:kern w:val="1"/>
          <w:sz w:val="22"/>
          <w:szCs w:val="22"/>
          <w:rtl w:val="0"/>
          <w:lang w:val="fr-FR"/>
        </w:rPr>
        <w:t>à</w:t>
      </w:r>
      <w:r>
        <w:rPr>
          <w:kern w:val="1"/>
          <w:sz w:val="22"/>
          <w:szCs w:val="22"/>
          <w:rtl w:val="0"/>
          <w:lang w:val="fr-FR"/>
        </w:rPr>
        <w:t>, la fame, la parit</w:t>
      </w:r>
      <w:r>
        <w:rPr>
          <w:kern w:val="1"/>
          <w:sz w:val="22"/>
          <w:szCs w:val="22"/>
          <w:rtl w:val="0"/>
          <w:lang w:val="fr-FR"/>
        </w:rPr>
        <w:t xml:space="preserve">à </w:t>
      </w:r>
      <w:r>
        <w:rPr>
          <w:kern w:val="1"/>
          <w:sz w:val="22"/>
          <w:szCs w:val="22"/>
          <w:rtl w:val="0"/>
          <w:lang w:val="it-IT"/>
        </w:rPr>
        <w:t>di genere, l'acqua, l'energia, il lavoro, la produzione e il consumo sostenibili, l'energia, il cambiamento climatico, e la creazione di reti di alleanze. Oggi abbiamo identificato 11 Obiettivi</w:t>
      </w:r>
      <w:r>
        <w:rPr>
          <w:kern w:val="1"/>
          <w:sz w:val="22"/>
          <w:szCs w:val="22"/>
          <w:rtl w:val="0"/>
          <w:lang w:val="pt-PT"/>
        </w:rPr>
        <w:t xml:space="preserve"> e 35 </w:t>
      </w:r>
      <w:r>
        <w:rPr>
          <w:kern w:val="1"/>
          <w:sz w:val="22"/>
          <w:szCs w:val="22"/>
          <w:rtl w:val="0"/>
          <w:lang w:val="it-IT"/>
        </w:rPr>
        <w:t>Target in cui FSC fa davvero la differenza</w:t>
      </w:r>
      <w:r>
        <w:rPr>
          <w:kern w:val="1"/>
          <w:sz w:val="22"/>
          <w:szCs w:val="22"/>
          <w:rtl w:val="0"/>
          <w:lang w:val="it-IT"/>
        </w:rPr>
        <w:t>”</w:t>
      </w:r>
      <w:r>
        <w:rPr>
          <w:kern w:val="1"/>
          <w:sz w:val="22"/>
          <w:szCs w:val="22"/>
          <w:rtl w:val="0"/>
          <w:lang w:val="it-IT"/>
        </w:rPr>
        <w:t>.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after="0" w:line="288" w:lineRule="auto"/>
        <w:rPr>
          <w:kern w:val="1"/>
          <w:sz w:val="22"/>
          <w:szCs w:val="22"/>
          <w:lang w:val="it-IT"/>
        </w:rPr>
      </w:pPr>
    </w:p>
    <w:p>
      <w:pPr>
        <w:pStyle w:val="Corpo A"/>
        <w:suppressAutoHyphens w:val="1"/>
        <w:spacing w:after="0" w:line="288" w:lineRule="auto"/>
      </w:pPr>
      <w:r>
        <w:rPr>
          <w:rFonts w:ascii="Calibri" w:cs="Calibri" w:hAnsi="Calibri" w:eastAsia="Calibri"/>
        </w:rPr>
        <w:br w:type="textWrapping"/>
      </w:r>
      <w:r>
        <w:rPr>
          <w:b w:val="1"/>
          <w:bCs w:val="1"/>
          <w:rtl w:val="0"/>
          <w:lang w:val="it-IT"/>
        </w:rPr>
        <w:t>LE AZIENDE CHE CONTRIBUISCONO AL RAGGIUNGIMENTO DEGLI SDGs</w:t>
      </w: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Per rendere pienamente realizzabili gli Obiettivi di Sviluppo Sostenibile,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tuttavia </w:t>
      </w:r>
      <w:r>
        <w:rPr>
          <w:rtl w:val="0"/>
          <w:lang w:val="it-IT"/>
        </w:rPr>
        <w:t>necessario che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civile, mondo dell'impresa e l'utente finale uniscano sforzi e obiettivi.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A confermarlo </w:t>
      </w:r>
      <w:r>
        <w:rPr>
          <w:rtl w:val="0"/>
          <w:lang w:val="it-IT"/>
        </w:rPr>
        <w:t xml:space="preserve">è </w:t>
      </w:r>
      <w:r>
        <w:rPr>
          <w:b w:val="1"/>
          <w:bCs w:val="1"/>
          <w:rtl w:val="0"/>
          <w:lang w:val="it-IT"/>
        </w:rPr>
        <w:t>Michele Mastrobuono, Environment Director di Tetra Pak</w:t>
      </w:r>
      <w:r>
        <w:rPr>
          <w:b w:val="1"/>
          <w:bCs w:val="1"/>
          <w:vertAlign w:val="superscript"/>
          <w:rtl w:val="0"/>
          <w:lang w:val="it-IT"/>
        </w:rPr>
        <w:t>®</w:t>
      </w:r>
      <w:r>
        <w:rPr>
          <w:b w:val="1"/>
          <w:bCs w:val="1"/>
          <w:rtl w:val="0"/>
          <w:lang w:val="it-IT"/>
        </w:rPr>
        <w:t xml:space="preserve"> Italia</w:t>
      </w:r>
      <w:r>
        <w:rPr>
          <w:rtl w:val="0"/>
          <w:lang w:val="it-IT"/>
        </w:rPr>
        <w:t>, che al convegno ha dichiarato</w:t>
      </w:r>
      <w:r>
        <w:rPr>
          <w:rtl w:val="0"/>
          <w:lang w:val="it-IT"/>
        </w:rPr>
        <w:t xml:space="preserve">: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La nostra strategia di business interseca ben 9 degli SDGs, molti di questi legati alla sostenibilit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 Per arrivare a realizzare questi obiettivi, dobbiamo ragionare in termini di filiera, ovvero dobbiamo pensare ad un modello di business collaborativo. In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quest'ottica fornitori e clienti devono essere considerati come partner, in modo che questi obiettivi siano duraturi nel tempo ed efficaci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Alessandro Vezzil, responsabile commerciale di AzzeroCO</w:t>
      </w:r>
      <w:r>
        <w:rPr>
          <w:b w:val="1"/>
          <w:bCs w:val="1"/>
          <w:vertAlign w:val="subscript"/>
          <w:rtl w:val="0"/>
          <w:lang w:val="it-IT"/>
        </w:rPr>
        <w:t>2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ha detto: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AzzeroCO</w:t>
      </w:r>
      <w:r>
        <w:rPr>
          <w:vertAlign w:val="subscript"/>
          <w:rtl w:val="0"/>
          <w:lang w:val="it-IT"/>
        </w:rPr>
        <w:t>2</w:t>
      </w:r>
      <w:r>
        <w:rPr>
          <w:rtl w:val="0"/>
          <w:lang w:val="it-IT"/>
        </w:rPr>
        <w:t xml:space="preserve"> interpreta gli SDGs come obiettivi di un percorso rivolto alle aziende che chiamiamo </w:t>
      </w:r>
      <w:r>
        <w:rPr>
          <w:i w:val="1"/>
          <w:iCs w:val="1"/>
          <w:rtl w:val="0"/>
          <w:lang w:val="it-IT"/>
        </w:rPr>
        <w:t>Green Way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e che le aiuta</w:t>
      </w:r>
      <w:r>
        <w:rPr>
          <w:rtl w:val="0"/>
          <w:lang w:val="it-IT"/>
        </w:rPr>
        <w:t xml:space="preserve"> ad individuare i </w:t>
      </w:r>
      <w:r>
        <w:rPr>
          <w:i w:val="1"/>
          <w:iCs w:val="1"/>
          <w:rtl w:val="0"/>
          <w:lang w:val="it-IT"/>
        </w:rPr>
        <w:t>key topics</w:t>
      </w:r>
      <w:r>
        <w:rPr>
          <w:rtl w:val="0"/>
          <w:lang w:val="it-IT"/>
        </w:rPr>
        <w:t xml:space="preserve"> della propria strategia sostenibile, fino a compensare le emissioni di CO</w:t>
      </w:r>
      <w:r>
        <w:rPr>
          <w:vertAlign w:val="subscript"/>
          <w:rtl w:val="0"/>
          <w:lang w:val="it-IT"/>
        </w:rPr>
        <w:t>2</w:t>
      </w:r>
      <w:r>
        <w:rPr>
          <w:rtl w:val="0"/>
          <w:lang w:val="it-IT"/>
        </w:rPr>
        <w:t xml:space="preserve"> residue e comunicare in modo trasparente gli obiettivi raggiunti, consentendo </w:t>
      </w:r>
      <w:r>
        <w:rPr>
          <w:rtl w:val="0"/>
          <w:lang w:val="it-IT"/>
        </w:rPr>
        <w:t>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di raggiungere</w:t>
      </w:r>
      <w:r>
        <w:rPr>
          <w:rtl w:val="0"/>
          <w:lang w:val="it-IT"/>
        </w:rPr>
        <w:t xml:space="preserve"> i</w:t>
      </w:r>
      <w:r>
        <w:rPr>
          <w:rtl w:val="0"/>
          <w:lang w:val="it-IT"/>
        </w:rPr>
        <w:t xml:space="preserve"> 17 SDGs stabiliti dalle Nazioni Unite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Walter Bertozzi, Marketing &amp; Sales Sustainability Representative Sofidel S</w:t>
      </w:r>
      <w:r>
        <w:rPr>
          <w:b w:val="1"/>
          <w:bCs w:val="1"/>
          <w:rtl w:val="0"/>
          <w:lang w:val="it-IT"/>
        </w:rPr>
        <w:t>.</w:t>
      </w:r>
      <w:r>
        <w:rPr>
          <w:b w:val="1"/>
          <w:bCs w:val="1"/>
          <w:rtl w:val="0"/>
          <w:lang w:val="it-IT"/>
        </w:rPr>
        <w:t>p</w:t>
      </w:r>
      <w:r>
        <w:rPr>
          <w:b w:val="1"/>
          <w:bCs w:val="1"/>
          <w:rtl w:val="0"/>
          <w:lang w:val="it-IT"/>
        </w:rPr>
        <w:t>.</w:t>
      </w:r>
      <w:r>
        <w:rPr>
          <w:b w:val="1"/>
          <w:bCs w:val="1"/>
          <w:rtl w:val="0"/>
          <w:lang w:val="it-IT"/>
        </w:rPr>
        <w:t>a</w:t>
      </w:r>
      <w:r>
        <w:rPr>
          <w:rtl w:val="0"/>
          <w:lang w:val="it-IT"/>
        </w:rPr>
        <w:t xml:space="preserve">, ha spiegato: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La strategia di crescita sostenibile di Sofidel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in piena sintonia con la 'costruzione di un futuro inclusivo e sostenibile per la popolazione e il Pianeta',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 cui guardano i 17 Sustainable Development Goals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ONU. Sofidel intende in particolare contribuire a perseguire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Obiettivo 13 (Agire per il Clima),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Obiettivo 7 (Energia pulita e accessibile),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Obiettivo 3 (Salute e benessere),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Obiettivo 6 (Acqua pulita e igiene) 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</w: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5618750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Square wrapText="bothSides" distL="0" distR="0" distT="0" dist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870348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Square wrapText="bothSides" distL="0" distR="0" distT="0" dist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biettivo 12 (Consumo e produzione responsabili)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Claudio Dall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Agata</w:t>
      </w:r>
      <w:r>
        <w:rPr>
          <w:b w:val="1"/>
          <w:bCs w:val="1"/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Managing Director Consorzio Bestack</w:t>
      </w:r>
      <w:r>
        <w:rPr>
          <w:rtl w:val="0"/>
          <w:lang w:val="it-IT"/>
        </w:rPr>
        <w:t>, ha sottolineato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infine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Bestack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nato per orientare ancor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il settore degli imballaggi in cartone ondulato per ortofrutta verso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innovazione e la ricerca. In questo solco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da oltre dieci anni lavoriamo per promuovere progetti di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crescente</w:t>
      </w:r>
      <w:r>
        <w:rPr>
          <w:rtl w:val="0"/>
          <w:lang w:val="it-IT"/>
        </w:rPr>
        <w:t>: s</w:t>
      </w:r>
      <w:r>
        <w:rPr>
          <w:rtl w:val="0"/>
          <w:lang w:val="it-IT"/>
        </w:rPr>
        <w:t>iamo stati i primi ad adottare lo schema LCA di filiera con il contributo del Politecnico di Milano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che ci ha consentito di comprendere le aree di miglioramento e al tempo stesso di dimostrare con il WWF che il cartone ondulato ha impatti ambientali inferiori a tutti gli altri sistemi di imballaggio. Da allora monitoriamo le carte vergini certificate usate dai nostri soci per fare imballaggi in cartone </w:t>
      </w:r>
      <w:r>
        <w:rPr>
          <w:rtl w:val="0"/>
          <w:lang w:val="it-IT"/>
        </w:rPr>
        <w:t>ondulato per ortofrutta,</w:t>
      </w:r>
      <w:r>
        <w:rPr>
          <w:rtl w:val="0"/>
          <w:lang w:val="it-IT"/>
        </w:rPr>
        <w:t xml:space="preserve"> che oggi superano il 90% del totale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di cui FSC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lo schema prevalente con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86%. Per noi FSC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 partner ideale e da qui nasce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idea della partecipazione congiunta a Ecomondo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dove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abbiamo presentato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imballaggio attivo che riduce lo spreco alimentare per una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 360</w:t>
      </w:r>
      <w:r>
        <w:rPr>
          <w:rtl w:val="0"/>
          <w:lang w:val="it-IT"/>
        </w:rPr>
        <w:t>°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fino a casa del consumatore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1</w:t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