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BC" w:rsidRPr="003A6AB3" w:rsidRDefault="006524BC" w:rsidP="00930BC8">
      <w:pPr>
        <w:pStyle w:val="Citazioneintensa"/>
        <w:spacing w:after="120" w:line="240" w:lineRule="auto"/>
        <w:ind w:left="0" w:right="57"/>
        <w:jc w:val="center"/>
        <w:rPr>
          <w:rFonts w:ascii="Arial" w:hAnsi="Arial" w:cs="Arial"/>
          <w:i w:val="0"/>
          <w:color w:val="323E4F" w:themeColor="text2" w:themeShade="BF"/>
          <w:sz w:val="28"/>
          <w:szCs w:val="28"/>
        </w:rPr>
      </w:pPr>
      <w:r w:rsidRPr="003A6AB3">
        <w:rPr>
          <w:rFonts w:ascii="Arial" w:hAnsi="Arial" w:cs="Arial"/>
          <w:i w:val="0"/>
          <w:color w:val="323E4F" w:themeColor="text2" w:themeShade="BF"/>
          <w:sz w:val="24"/>
          <w:szCs w:val="28"/>
        </w:rPr>
        <w:t>R</w:t>
      </w:r>
      <w:r w:rsidR="003A5C6C" w:rsidRPr="003A6AB3">
        <w:rPr>
          <w:rFonts w:ascii="Arial" w:hAnsi="Arial" w:cs="Arial"/>
          <w:i w:val="0"/>
          <w:color w:val="323E4F" w:themeColor="text2" w:themeShade="BF"/>
          <w:sz w:val="24"/>
          <w:szCs w:val="28"/>
        </w:rPr>
        <w:t>apporto sugli esiti della</w:t>
      </w:r>
      <w:r w:rsidRPr="003A6AB3">
        <w:rPr>
          <w:rFonts w:ascii="Arial" w:hAnsi="Arial" w:cs="Arial"/>
          <w:i w:val="0"/>
          <w:color w:val="323E4F" w:themeColor="text2" w:themeShade="BF"/>
          <w:sz w:val="24"/>
          <w:szCs w:val="28"/>
        </w:rPr>
        <w:t xml:space="preserve"> consultazione </w:t>
      </w:r>
      <w:r w:rsidR="003A5C6C" w:rsidRPr="003A6AB3">
        <w:rPr>
          <w:rFonts w:ascii="Arial" w:hAnsi="Arial" w:cs="Arial"/>
          <w:i w:val="0"/>
          <w:color w:val="323E4F" w:themeColor="text2" w:themeShade="BF"/>
          <w:sz w:val="24"/>
          <w:szCs w:val="28"/>
        </w:rPr>
        <w:t xml:space="preserve">pubblica sulla prima bozza </w:t>
      </w:r>
      <w:r w:rsidRPr="003A6AB3">
        <w:rPr>
          <w:rFonts w:ascii="Arial" w:hAnsi="Arial" w:cs="Arial"/>
          <w:i w:val="0"/>
          <w:color w:val="323E4F" w:themeColor="text2" w:themeShade="BF"/>
          <w:sz w:val="24"/>
          <w:szCs w:val="28"/>
        </w:rPr>
        <w:t>d’Analisi Nazionale del Rischio per l’approvvigionamento di Legno Controllato FSC</w:t>
      </w:r>
      <w:r w:rsidRPr="003A6AB3">
        <w:rPr>
          <w:rFonts w:ascii="Arial" w:hAnsi="Arial" w:cs="Arial"/>
          <w:i w:val="0"/>
          <w:color w:val="323E4F" w:themeColor="text2" w:themeShade="BF"/>
          <w:sz w:val="24"/>
          <w:szCs w:val="28"/>
          <w:vertAlign w:val="superscript"/>
        </w:rPr>
        <w:t>®</w:t>
      </w:r>
    </w:p>
    <w:p w:rsidR="003A5C6C" w:rsidRPr="003A5C6C" w:rsidRDefault="003A5C6C" w:rsidP="00930BC8">
      <w:pPr>
        <w:tabs>
          <w:tab w:val="left" w:pos="3491"/>
        </w:tabs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A5C6C">
        <w:rPr>
          <w:rFonts w:ascii="Arial" w:hAnsi="Arial" w:cs="Arial"/>
          <w:sz w:val="20"/>
          <w:szCs w:val="20"/>
        </w:rPr>
        <w:t>Padova 1/09/2017</w:t>
      </w:r>
    </w:p>
    <w:p w:rsidR="00B948BC" w:rsidRPr="003A6AB3" w:rsidRDefault="00B948BC" w:rsidP="00930BC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3A6AB3">
        <w:rPr>
          <w:rFonts w:ascii="Arial" w:hAnsi="Arial" w:cs="Arial"/>
          <w:b/>
          <w:sz w:val="20"/>
          <w:szCs w:val="20"/>
        </w:rPr>
        <w:t>P</w:t>
      </w:r>
      <w:r w:rsidR="00B00EE2" w:rsidRPr="003A6AB3">
        <w:rPr>
          <w:rFonts w:ascii="Arial" w:hAnsi="Arial" w:cs="Arial"/>
          <w:b/>
          <w:sz w:val="20"/>
          <w:szCs w:val="20"/>
        </w:rPr>
        <w:t xml:space="preserve">eriodo </w:t>
      </w:r>
      <w:r w:rsidR="006524BC" w:rsidRPr="003A6AB3">
        <w:rPr>
          <w:rFonts w:ascii="Arial" w:hAnsi="Arial" w:cs="Arial"/>
          <w:b/>
          <w:sz w:val="20"/>
          <w:szCs w:val="20"/>
        </w:rPr>
        <w:t>d</w:t>
      </w:r>
      <w:r w:rsidR="00B00EE2" w:rsidRPr="003A6AB3">
        <w:rPr>
          <w:rFonts w:ascii="Arial" w:hAnsi="Arial" w:cs="Arial"/>
          <w:b/>
          <w:sz w:val="20"/>
          <w:szCs w:val="20"/>
        </w:rPr>
        <w:t>i</w:t>
      </w:r>
      <w:r w:rsidR="006524BC" w:rsidRPr="003A6AB3">
        <w:rPr>
          <w:rFonts w:ascii="Arial" w:hAnsi="Arial" w:cs="Arial"/>
          <w:b/>
          <w:sz w:val="20"/>
          <w:szCs w:val="20"/>
        </w:rPr>
        <w:t xml:space="preserve"> consultazione</w:t>
      </w:r>
    </w:p>
    <w:p w:rsidR="006524BC" w:rsidRPr="003A6AB3" w:rsidRDefault="00B948BC" w:rsidP="00930BC8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consultazione pubblica </w:t>
      </w:r>
      <w:r w:rsidR="003A5C6C">
        <w:rPr>
          <w:rFonts w:ascii="Arial" w:hAnsi="Arial" w:cs="Arial"/>
          <w:sz w:val="20"/>
          <w:szCs w:val="20"/>
        </w:rPr>
        <w:t>si è protratt</w:t>
      </w:r>
      <w:r>
        <w:rPr>
          <w:rFonts w:ascii="Arial" w:hAnsi="Arial" w:cs="Arial"/>
          <w:sz w:val="20"/>
          <w:szCs w:val="20"/>
        </w:rPr>
        <w:t>a</w:t>
      </w:r>
      <w:r w:rsidR="003A5C6C">
        <w:rPr>
          <w:rFonts w:ascii="Arial" w:hAnsi="Arial" w:cs="Arial"/>
          <w:sz w:val="20"/>
          <w:szCs w:val="20"/>
        </w:rPr>
        <w:t xml:space="preserve"> </w:t>
      </w:r>
      <w:r w:rsidR="00B00EE2" w:rsidRPr="003A6AB3">
        <w:rPr>
          <w:rFonts w:ascii="Arial" w:hAnsi="Arial" w:cs="Arial"/>
          <w:sz w:val="20"/>
          <w:szCs w:val="20"/>
        </w:rPr>
        <w:t xml:space="preserve">dal </w:t>
      </w:r>
      <w:r w:rsidR="006524BC" w:rsidRPr="003A6AB3">
        <w:rPr>
          <w:rFonts w:ascii="Arial" w:hAnsi="Arial" w:cs="Arial"/>
          <w:sz w:val="20"/>
          <w:szCs w:val="20"/>
        </w:rPr>
        <w:t xml:space="preserve">2 </w:t>
      </w:r>
      <w:r w:rsidR="00B00EE2" w:rsidRPr="003A6AB3">
        <w:rPr>
          <w:rFonts w:ascii="Arial" w:hAnsi="Arial" w:cs="Arial"/>
          <w:sz w:val="20"/>
          <w:szCs w:val="20"/>
        </w:rPr>
        <w:t xml:space="preserve">maggio </w:t>
      </w:r>
      <w:r w:rsidR="006524BC" w:rsidRPr="003A6AB3">
        <w:rPr>
          <w:rFonts w:ascii="Arial" w:hAnsi="Arial" w:cs="Arial"/>
          <w:sz w:val="20"/>
          <w:szCs w:val="20"/>
        </w:rPr>
        <w:t xml:space="preserve">2017 al 2 </w:t>
      </w:r>
      <w:r w:rsidR="00B00EE2" w:rsidRPr="003A6AB3">
        <w:rPr>
          <w:rFonts w:ascii="Arial" w:hAnsi="Arial" w:cs="Arial"/>
          <w:sz w:val="20"/>
          <w:szCs w:val="20"/>
        </w:rPr>
        <w:t xml:space="preserve">agosto </w:t>
      </w:r>
      <w:r w:rsidR="006524BC" w:rsidRPr="003A6AB3">
        <w:rPr>
          <w:rFonts w:ascii="Arial" w:hAnsi="Arial" w:cs="Arial"/>
          <w:sz w:val="20"/>
          <w:szCs w:val="20"/>
        </w:rPr>
        <w:t>2017</w:t>
      </w:r>
    </w:p>
    <w:p w:rsidR="00B948BC" w:rsidRPr="003A6AB3" w:rsidRDefault="00B948BC" w:rsidP="00930BC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3A6AB3">
        <w:rPr>
          <w:rFonts w:ascii="Arial" w:hAnsi="Arial" w:cs="Arial"/>
          <w:b/>
          <w:sz w:val="20"/>
          <w:szCs w:val="20"/>
        </w:rPr>
        <w:t>Partecipazione</w:t>
      </w:r>
    </w:p>
    <w:p w:rsidR="003A5C6C" w:rsidRPr="003A6AB3" w:rsidRDefault="003A5C6C" w:rsidP="00930BC8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>Nel corso della consultazione 15 portatori d’interesse (stakeholder) hanno inviato i propri commenti formali, per un totale di 60 commenti espressi.</w:t>
      </w:r>
    </w:p>
    <w:p w:rsidR="00B948BC" w:rsidRPr="003A6AB3" w:rsidRDefault="00B948BC" w:rsidP="00930BC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3A6AB3">
        <w:rPr>
          <w:rFonts w:ascii="Arial" w:hAnsi="Arial" w:cs="Arial"/>
          <w:b/>
          <w:sz w:val="20"/>
          <w:szCs w:val="20"/>
        </w:rPr>
        <w:t>Tipologie di stakeholder</w:t>
      </w:r>
    </w:p>
    <w:p w:rsidR="003A5C6C" w:rsidRPr="003A6AB3" w:rsidRDefault="003A5C6C" w:rsidP="00930BC8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 xml:space="preserve">Gli </w:t>
      </w:r>
      <w:r w:rsidRPr="003A6AB3">
        <w:rPr>
          <w:rFonts w:ascii="Arial" w:hAnsi="Arial" w:cs="Arial"/>
          <w:i/>
          <w:sz w:val="20"/>
          <w:szCs w:val="20"/>
        </w:rPr>
        <w:t>stakeholder</w:t>
      </w:r>
      <w:r w:rsidRPr="003A6AB3">
        <w:rPr>
          <w:rFonts w:ascii="Arial" w:hAnsi="Arial" w:cs="Arial"/>
          <w:sz w:val="20"/>
          <w:szCs w:val="20"/>
        </w:rPr>
        <w:t xml:space="preserve"> coinvolti appartengono alle seguenti </w:t>
      </w:r>
      <w:r w:rsidR="00B948BC">
        <w:rPr>
          <w:rFonts w:ascii="Arial" w:hAnsi="Arial" w:cs="Arial"/>
          <w:sz w:val="20"/>
          <w:szCs w:val="20"/>
        </w:rPr>
        <w:t>tipologie</w:t>
      </w:r>
      <w:r w:rsidRPr="003A6AB3">
        <w:rPr>
          <w:rFonts w:ascii="Arial" w:hAnsi="Arial" w:cs="Arial"/>
          <w:sz w:val="20"/>
          <w:szCs w:val="20"/>
        </w:rPr>
        <w:t xml:space="preserve"> di </w:t>
      </w:r>
      <w:r w:rsidR="00B948BC">
        <w:rPr>
          <w:rFonts w:ascii="Arial" w:hAnsi="Arial" w:cs="Arial"/>
          <w:sz w:val="20"/>
          <w:szCs w:val="20"/>
        </w:rPr>
        <w:t>attori</w:t>
      </w:r>
      <w:r w:rsidRPr="003A6AB3">
        <w:rPr>
          <w:rFonts w:ascii="Arial" w:hAnsi="Arial" w:cs="Arial"/>
          <w:sz w:val="20"/>
          <w:szCs w:val="20"/>
        </w:rPr>
        <w:t>:</w:t>
      </w:r>
    </w:p>
    <w:p w:rsidR="003A5C6C" w:rsidRPr="003A6AB3" w:rsidRDefault="003A5C6C" w:rsidP="00930BC8">
      <w:pPr>
        <w:pStyle w:val="Paragrafoelenco"/>
        <w:numPr>
          <w:ilvl w:val="0"/>
          <w:numId w:val="40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>Enti di certificazione e auditor accreditati secondo lo schema FSC per la certificazione della Gestione Forestale e della Catena di Custodia;</w:t>
      </w:r>
    </w:p>
    <w:p w:rsidR="003A5C6C" w:rsidRPr="003A6AB3" w:rsidRDefault="003A5C6C" w:rsidP="00930BC8">
      <w:pPr>
        <w:pStyle w:val="Paragrafoelenco"/>
        <w:numPr>
          <w:ilvl w:val="0"/>
          <w:numId w:val="40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>Organizzazioni certificate secondo la Catena di Custodia;</w:t>
      </w:r>
    </w:p>
    <w:p w:rsidR="003A5C6C" w:rsidRPr="003A6AB3" w:rsidRDefault="003A5C6C" w:rsidP="00930BC8">
      <w:pPr>
        <w:pStyle w:val="Paragrafoelenco"/>
        <w:numPr>
          <w:ilvl w:val="0"/>
          <w:numId w:val="40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>Università (Dipartimento di Scienze Forestali);</w:t>
      </w:r>
    </w:p>
    <w:p w:rsidR="003A5C6C" w:rsidRPr="003A6AB3" w:rsidRDefault="003A5C6C" w:rsidP="00930BC8">
      <w:pPr>
        <w:pStyle w:val="Paragrafoelenco"/>
        <w:numPr>
          <w:ilvl w:val="0"/>
          <w:numId w:val="40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>Enti di formazione che operano nell’ambito del le certificazioni ambientali e forestali;</w:t>
      </w:r>
    </w:p>
    <w:p w:rsidR="003A5C6C" w:rsidRPr="003A6AB3" w:rsidRDefault="003A5C6C" w:rsidP="00930BC8">
      <w:pPr>
        <w:pStyle w:val="Paragrafoelenco"/>
        <w:numPr>
          <w:ilvl w:val="0"/>
          <w:numId w:val="40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6AB3">
        <w:rPr>
          <w:rFonts w:ascii="Arial" w:hAnsi="Arial" w:cs="Arial"/>
          <w:sz w:val="20"/>
          <w:szCs w:val="20"/>
        </w:rPr>
        <w:t>Studi di consulenza e consulenti per lo schema di certificazione FSC</w:t>
      </w:r>
    </w:p>
    <w:p w:rsidR="001F7FB0" w:rsidRPr="003A6AB3" w:rsidRDefault="001F7FB0" w:rsidP="00930BC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3A6AB3">
        <w:rPr>
          <w:rFonts w:ascii="Arial" w:hAnsi="Arial" w:cs="Arial"/>
          <w:b/>
          <w:sz w:val="20"/>
          <w:szCs w:val="20"/>
        </w:rPr>
        <w:t>C</w:t>
      </w:r>
      <w:r w:rsidR="003A6AB3">
        <w:rPr>
          <w:rFonts w:ascii="Arial" w:hAnsi="Arial" w:cs="Arial"/>
          <w:b/>
          <w:sz w:val="20"/>
          <w:szCs w:val="20"/>
        </w:rPr>
        <w:t>ategorie di interesse</w:t>
      </w:r>
    </w:p>
    <w:p w:rsidR="007638A1" w:rsidRPr="004600BE" w:rsidRDefault="007638A1" w:rsidP="00930BC8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>Il Grafico 1 mostra la ripartizione percentuale dei commenti ricevuti secondo la rispettiva Categoria del Legno</w:t>
      </w:r>
      <w:r>
        <w:rPr>
          <w:rFonts w:ascii="Arial" w:hAnsi="Arial" w:cs="Arial"/>
          <w:sz w:val="20"/>
          <w:szCs w:val="20"/>
        </w:rPr>
        <w:t xml:space="preserve"> </w:t>
      </w:r>
      <w:r w:rsidRPr="004600BE">
        <w:rPr>
          <w:rFonts w:ascii="Arial" w:hAnsi="Arial" w:cs="Arial"/>
          <w:sz w:val="20"/>
          <w:szCs w:val="20"/>
        </w:rPr>
        <w:t>Controllato. S</w:t>
      </w:r>
      <w:r w:rsidR="001F7FB0" w:rsidRPr="004600BE">
        <w:rPr>
          <w:rFonts w:ascii="Arial" w:hAnsi="Arial" w:cs="Arial"/>
          <w:sz w:val="20"/>
          <w:szCs w:val="20"/>
        </w:rPr>
        <w:t xml:space="preserve">i può evincere </w:t>
      </w:r>
      <w:r w:rsidRPr="004600BE">
        <w:rPr>
          <w:rFonts w:ascii="Arial" w:hAnsi="Arial" w:cs="Arial"/>
          <w:sz w:val="20"/>
          <w:szCs w:val="20"/>
        </w:rPr>
        <w:t xml:space="preserve">che </w:t>
      </w:r>
      <w:r w:rsidR="001F7FB0" w:rsidRPr="004600BE">
        <w:rPr>
          <w:rFonts w:ascii="Arial" w:hAnsi="Arial" w:cs="Arial"/>
          <w:sz w:val="20"/>
          <w:szCs w:val="20"/>
        </w:rPr>
        <w:t xml:space="preserve">il maggior numero di commenti </w:t>
      </w:r>
      <w:r w:rsidRPr="004600BE">
        <w:rPr>
          <w:rFonts w:ascii="Arial" w:hAnsi="Arial" w:cs="Arial"/>
          <w:sz w:val="20"/>
          <w:szCs w:val="20"/>
        </w:rPr>
        <w:t xml:space="preserve">ha riguardato </w:t>
      </w:r>
      <w:r w:rsidR="001F7FB0" w:rsidRPr="004600BE">
        <w:rPr>
          <w:rFonts w:ascii="Arial" w:hAnsi="Arial" w:cs="Arial"/>
          <w:sz w:val="20"/>
          <w:szCs w:val="20"/>
        </w:rPr>
        <w:t xml:space="preserve">la Categoria 1 (Legno tagliato illegalmente), </w:t>
      </w:r>
      <w:r w:rsidRPr="004600BE">
        <w:rPr>
          <w:rFonts w:ascii="Arial" w:hAnsi="Arial" w:cs="Arial"/>
          <w:sz w:val="20"/>
          <w:szCs w:val="20"/>
        </w:rPr>
        <w:t>seguita rispettivamente dalla Categoria 3 (</w:t>
      </w:r>
      <w:r w:rsidRPr="00C61AC1">
        <w:rPr>
          <w:rFonts w:ascii="Arial" w:hAnsi="Arial" w:cs="Arial"/>
          <w:sz w:val="20"/>
          <w:szCs w:val="20"/>
        </w:rPr>
        <w:t>Alti Valori di Conservazione</w:t>
      </w:r>
      <w:r w:rsidRPr="004600BE">
        <w:rPr>
          <w:rFonts w:ascii="Arial" w:hAnsi="Arial" w:cs="Arial"/>
          <w:sz w:val="20"/>
          <w:szCs w:val="20"/>
        </w:rPr>
        <w:t>) e dalla Categoria 2 (</w:t>
      </w:r>
      <w:r w:rsidRPr="00C61AC1">
        <w:rPr>
          <w:rFonts w:ascii="Arial" w:hAnsi="Arial" w:cs="Arial"/>
          <w:sz w:val="20"/>
          <w:szCs w:val="20"/>
        </w:rPr>
        <w:t>Diritti civili e tradizionali</w:t>
      </w:r>
      <w:r w:rsidRPr="004600BE">
        <w:rPr>
          <w:rFonts w:ascii="Arial" w:hAnsi="Arial" w:cs="Arial"/>
          <w:sz w:val="20"/>
          <w:szCs w:val="20"/>
        </w:rPr>
        <w:t>). Non è stato registrato alcun commento per le Categorie 4 (</w:t>
      </w:r>
      <w:r w:rsidRPr="00C61AC1">
        <w:rPr>
          <w:rFonts w:ascii="Arial" w:hAnsi="Arial" w:cs="Arial"/>
          <w:sz w:val="20"/>
          <w:szCs w:val="20"/>
        </w:rPr>
        <w:t xml:space="preserve">Conversioni) </w:t>
      </w:r>
      <w:r w:rsidRPr="004600BE">
        <w:rPr>
          <w:rFonts w:ascii="Arial" w:hAnsi="Arial" w:cs="Arial"/>
          <w:sz w:val="20"/>
          <w:szCs w:val="20"/>
        </w:rPr>
        <w:t>e 5 (</w:t>
      </w:r>
      <w:r w:rsidRPr="00C61AC1">
        <w:rPr>
          <w:rFonts w:ascii="Arial" w:hAnsi="Arial" w:cs="Arial"/>
          <w:sz w:val="20"/>
          <w:szCs w:val="20"/>
        </w:rPr>
        <w:t>Alberi geneticamente modificati</w:t>
      </w:r>
      <w:r w:rsidRPr="004600BE">
        <w:rPr>
          <w:rFonts w:ascii="Arial" w:hAnsi="Arial" w:cs="Arial"/>
          <w:sz w:val="20"/>
          <w:szCs w:val="20"/>
        </w:rPr>
        <w:t>).</w:t>
      </w:r>
    </w:p>
    <w:p w:rsidR="003A6AB3" w:rsidRPr="00C61AC1" w:rsidRDefault="003A6AB3" w:rsidP="00930BC8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 xml:space="preserve">In </w:t>
      </w:r>
      <w:r w:rsidR="007638A1" w:rsidRPr="004600BE">
        <w:rPr>
          <w:rFonts w:ascii="Arial" w:hAnsi="Arial" w:cs="Arial"/>
          <w:sz w:val="20"/>
          <w:szCs w:val="20"/>
        </w:rPr>
        <w:t xml:space="preserve">Tabella </w:t>
      </w:r>
      <w:r w:rsidR="009C3A2D" w:rsidRPr="004600BE">
        <w:rPr>
          <w:rFonts w:ascii="Arial" w:hAnsi="Arial" w:cs="Arial"/>
          <w:sz w:val="20"/>
          <w:szCs w:val="20"/>
        </w:rPr>
        <w:t>2</w:t>
      </w:r>
      <w:r w:rsidRPr="004600BE">
        <w:rPr>
          <w:rFonts w:ascii="Arial" w:hAnsi="Arial" w:cs="Arial"/>
          <w:sz w:val="20"/>
          <w:szCs w:val="20"/>
        </w:rPr>
        <w:t>, per ciascuna Categoria del Legno Controllato</w:t>
      </w:r>
      <w:r w:rsidR="007638A1" w:rsidRPr="004600BE">
        <w:rPr>
          <w:rFonts w:ascii="Arial" w:hAnsi="Arial" w:cs="Arial"/>
          <w:sz w:val="20"/>
          <w:szCs w:val="20"/>
        </w:rPr>
        <w:t xml:space="preserve"> </w:t>
      </w:r>
      <w:r w:rsidRPr="004600BE">
        <w:rPr>
          <w:rFonts w:ascii="Arial" w:hAnsi="Arial" w:cs="Arial"/>
          <w:sz w:val="20"/>
          <w:szCs w:val="20"/>
        </w:rPr>
        <w:t xml:space="preserve">i commenti ricevuti sono stati registrati secondo lo specifico Indicatore di riferimento. I requisiti relativi alle </w:t>
      </w:r>
      <w:r w:rsidRPr="00C61AC1">
        <w:rPr>
          <w:rFonts w:ascii="Arial" w:hAnsi="Arial" w:cs="Arial"/>
          <w:sz w:val="20"/>
          <w:szCs w:val="20"/>
        </w:rPr>
        <w:t>attività di prelievo del legname hanno registrato il più alto numero di commenti, seguiti da quelli sul diritto legale al prelievo e su tasse ed imposte.</w:t>
      </w:r>
    </w:p>
    <w:p w:rsidR="009C3A2D" w:rsidRPr="00C61AC1" w:rsidRDefault="009C3A2D" w:rsidP="00930BC8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>Tabella 1 sintetizza i contenuti più frequenti e ricorrenti dei commenti riguardanti la Categoria 1.</w:t>
      </w:r>
    </w:p>
    <w:p w:rsidR="003A5C6C" w:rsidRPr="004600BE" w:rsidRDefault="003A6AB3" w:rsidP="00930BC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4600BE">
        <w:rPr>
          <w:rFonts w:ascii="Arial" w:hAnsi="Arial" w:cs="Arial"/>
          <w:b/>
          <w:sz w:val="20"/>
          <w:szCs w:val="20"/>
        </w:rPr>
        <w:t>Tipologie di commento</w:t>
      </w:r>
    </w:p>
    <w:p w:rsidR="00930BC8" w:rsidRPr="004600BE" w:rsidRDefault="00930BC8" w:rsidP="00930BC8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 xml:space="preserve">Tabella </w:t>
      </w:r>
      <w:r w:rsidR="009C3A2D" w:rsidRPr="004600BE">
        <w:rPr>
          <w:rFonts w:ascii="Arial" w:hAnsi="Arial" w:cs="Arial"/>
          <w:sz w:val="20"/>
          <w:szCs w:val="20"/>
        </w:rPr>
        <w:t>3</w:t>
      </w:r>
      <w:r w:rsidRPr="004600BE">
        <w:rPr>
          <w:rFonts w:ascii="Arial" w:hAnsi="Arial" w:cs="Arial"/>
          <w:sz w:val="20"/>
          <w:szCs w:val="20"/>
        </w:rPr>
        <w:t xml:space="preserve"> distingue i</w:t>
      </w:r>
      <w:r w:rsidR="003A5C6C" w:rsidRPr="004600BE">
        <w:rPr>
          <w:rFonts w:ascii="Arial" w:hAnsi="Arial" w:cs="Arial"/>
          <w:sz w:val="20"/>
          <w:szCs w:val="20"/>
        </w:rPr>
        <w:t xml:space="preserve"> commenti </w:t>
      </w:r>
      <w:r w:rsidRPr="004600BE">
        <w:rPr>
          <w:rFonts w:ascii="Arial" w:hAnsi="Arial" w:cs="Arial"/>
          <w:sz w:val="20"/>
          <w:szCs w:val="20"/>
        </w:rPr>
        <w:t>secondo la tipologia di indicazione espressa.</w:t>
      </w:r>
    </w:p>
    <w:p w:rsidR="003A5C6C" w:rsidRPr="004600BE" w:rsidRDefault="00930BC8" w:rsidP="00930BC8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 xml:space="preserve">Un’ampia quantità di commenti ha riguardato </w:t>
      </w:r>
      <w:r w:rsidR="003A5C6C" w:rsidRPr="004600BE">
        <w:rPr>
          <w:rFonts w:ascii="Arial" w:hAnsi="Arial" w:cs="Arial"/>
          <w:sz w:val="20"/>
          <w:szCs w:val="20"/>
        </w:rPr>
        <w:t xml:space="preserve">la possibilità e/o </w:t>
      </w:r>
      <w:r w:rsidRPr="004600BE">
        <w:rPr>
          <w:rFonts w:ascii="Arial" w:hAnsi="Arial" w:cs="Arial"/>
          <w:sz w:val="20"/>
          <w:szCs w:val="20"/>
        </w:rPr>
        <w:t>l’</w:t>
      </w:r>
      <w:r w:rsidR="003A5C6C" w:rsidRPr="004600BE">
        <w:rPr>
          <w:rFonts w:ascii="Arial" w:hAnsi="Arial" w:cs="Arial"/>
          <w:sz w:val="20"/>
          <w:szCs w:val="20"/>
        </w:rPr>
        <w:t xml:space="preserve">opportunità di revisionare, integrare e/o modificare le Misure di Controllo affinché rispondessero maggiormente ad un approccio “SMART” (dall’inglese </w:t>
      </w:r>
      <w:proofErr w:type="spellStart"/>
      <w:r w:rsidR="003A5C6C" w:rsidRPr="004600BE">
        <w:rPr>
          <w:rFonts w:ascii="Arial" w:hAnsi="Arial" w:cs="Arial"/>
          <w:i/>
          <w:sz w:val="20"/>
          <w:szCs w:val="20"/>
        </w:rPr>
        <w:t>Specific</w:t>
      </w:r>
      <w:proofErr w:type="spellEnd"/>
      <w:r w:rsidR="003A5C6C" w:rsidRPr="004600B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3A5C6C" w:rsidRPr="004600BE">
        <w:rPr>
          <w:rFonts w:ascii="Arial" w:hAnsi="Arial" w:cs="Arial"/>
          <w:i/>
          <w:sz w:val="20"/>
          <w:szCs w:val="20"/>
        </w:rPr>
        <w:t>Measurable</w:t>
      </w:r>
      <w:proofErr w:type="spellEnd"/>
      <w:r w:rsidR="003A5C6C" w:rsidRPr="004600B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3A5C6C" w:rsidRPr="004600BE">
        <w:rPr>
          <w:rFonts w:ascii="Arial" w:hAnsi="Arial" w:cs="Arial"/>
          <w:i/>
          <w:sz w:val="20"/>
          <w:szCs w:val="20"/>
        </w:rPr>
        <w:t>Achievable</w:t>
      </w:r>
      <w:proofErr w:type="spellEnd"/>
      <w:r w:rsidR="003A5C6C" w:rsidRPr="004600B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3A5C6C" w:rsidRPr="004600BE">
        <w:rPr>
          <w:rFonts w:ascii="Arial" w:hAnsi="Arial" w:cs="Arial"/>
          <w:i/>
          <w:sz w:val="20"/>
          <w:szCs w:val="20"/>
        </w:rPr>
        <w:t>Relevant</w:t>
      </w:r>
      <w:proofErr w:type="spellEnd"/>
      <w:r w:rsidR="003A5C6C" w:rsidRPr="004600B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3A5C6C" w:rsidRPr="004600BE">
        <w:rPr>
          <w:rFonts w:ascii="Arial" w:hAnsi="Arial" w:cs="Arial"/>
          <w:i/>
          <w:sz w:val="20"/>
          <w:szCs w:val="20"/>
        </w:rPr>
        <w:t>Tangible</w:t>
      </w:r>
      <w:proofErr w:type="spellEnd"/>
      <w:r w:rsidR="003A5C6C" w:rsidRPr="004600BE">
        <w:rPr>
          <w:rFonts w:ascii="Arial" w:hAnsi="Arial" w:cs="Arial"/>
          <w:sz w:val="20"/>
          <w:szCs w:val="20"/>
        </w:rPr>
        <w:t>).</w:t>
      </w:r>
    </w:p>
    <w:p w:rsidR="001F7FB0" w:rsidRPr="004600BE" w:rsidRDefault="00930BC8" w:rsidP="00930BC8">
      <w:pPr>
        <w:spacing w:before="80" w:after="0" w:line="240" w:lineRule="auto"/>
        <w:rPr>
          <w:rFonts w:ascii="Arial" w:hAnsi="Arial" w:cs="Arial"/>
          <w:b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>La seconda tipologia più numerosa di</w:t>
      </w:r>
      <w:r w:rsidR="003A5C6C" w:rsidRPr="004600BE">
        <w:rPr>
          <w:rFonts w:ascii="Arial" w:hAnsi="Arial" w:cs="Arial"/>
          <w:sz w:val="20"/>
          <w:szCs w:val="20"/>
        </w:rPr>
        <w:t xml:space="preserve"> commenti </w:t>
      </w:r>
      <w:r w:rsidRPr="004600BE">
        <w:rPr>
          <w:rFonts w:ascii="Arial" w:hAnsi="Arial" w:cs="Arial"/>
          <w:sz w:val="20"/>
          <w:szCs w:val="20"/>
        </w:rPr>
        <w:t>si è concentrata sul</w:t>
      </w:r>
      <w:r w:rsidR="003A5C6C" w:rsidRPr="004600BE">
        <w:rPr>
          <w:rFonts w:ascii="Arial" w:hAnsi="Arial" w:cs="Arial"/>
          <w:sz w:val="20"/>
          <w:szCs w:val="20"/>
        </w:rPr>
        <w:t>l’Analisi del Rischio propriamente detta (fonti di informazioni utilizzate, descrizione del rischio, ecc.)</w:t>
      </w:r>
      <w:r w:rsidRPr="004600BE">
        <w:rPr>
          <w:rFonts w:ascii="Arial" w:hAnsi="Arial" w:cs="Arial"/>
          <w:sz w:val="20"/>
          <w:szCs w:val="20"/>
        </w:rPr>
        <w:t>, che</w:t>
      </w:r>
      <w:r w:rsidR="003A5C6C" w:rsidRPr="004600BE">
        <w:rPr>
          <w:rFonts w:ascii="Arial" w:hAnsi="Arial" w:cs="Arial"/>
          <w:sz w:val="20"/>
          <w:szCs w:val="20"/>
        </w:rPr>
        <w:t xml:space="preserve"> ha</w:t>
      </w:r>
      <w:r w:rsidRPr="004600BE">
        <w:rPr>
          <w:rFonts w:ascii="Arial" w:hAnsi="Arial" w:cs="Arial"/>
          <w:sz w:val="20"/>
          <w:szCs w:val="20"/>
        </w:rPr>
        <w:t xml:space="preserve"> </w:t>
      </w:r>
      <w:r w:rsidR="003A5C6C" w:rsidRPr="004600BE">
        <w:rPr>
          <w:rFonts w:ascii="Arial" w:hAnsi="Arial" w:cs="Arial"/>
          <w:sz w:val="20"/>
          <w:szCs w:val="20"/>
        </w:rPr>
        <w:t>interessato prevalentemente la Categoria 1 del Legno Controllato</w:t>
      </w:r>
      <w:r w:rsidR="00C61AC1">
        <w:rPr>
          <w:rFonts w:ascii="Arial" w:hAnsi="Arial" w:cs="Arial"/>
          <w:sz w:val="20"/>
          <w:szCs w:val="20"/>
        </w:rPr>
        <w:t>.</w:t>
      </w:r>
    </w:p>
    <w:p w:rsidR="00930BC8" w:rsidRPr="004600BE" w:rsidRDefault="00930BC8" w:rsidP="00930BC8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4600BE">
        <w:rPr>
          <w:rFonts w:ascii="Arial" w:hAnsi="Arial" w:cs="Arial"/>
          <w:b/>
          <w:sz w:val="20"/>
          <w:szCs w:val="20"/>
        </w:rPr>
        <w:t>Reazione ai commenti ricevuti</w:t>
      </w:r>
    </w:p>
    <w:p w:rsidR="009C3A2D" w:rsidRPr="004600BE" w:rsidRDefault="003A5C6C" w:rsidP="009C3A2D">
      <w:pPr>
        <w:spacing w:before="80" w:after="0" w:line="240" w:lineRule="auto"/>
        <w:rPr>
          <w:rFonts w:ascii="Arial" w:hAnsi="Arial" w:cs="Arial"/>
          <w:sz w:val="20"/>
          <w:szCs w:val="20"/>
        </w:rPr>
      </w:pPr>
      <w:r w:rsidRPr="004600BE">
        <w:rPr>
          <w:rFonts w:ascii="Arial" w:hAnsi="Arial" w:cs="Arial"/>
          <w:sz w:val="20"/>
          <w:szCs w:val="20"/>
        </w:rPr>
        <w:t xml:space="preserve">La maggior parte dei commenti </w:t>
      </w:r>
      <w:r w:rsidR="00930BC8" w:rsidRPr="004600BE">
        <w:rPr>
          <w:rFonts w:ascii="Arial" w:hAnsi="Arial" w:cs="Arial"/>
          <w:sz w:val="20"/>
          <w:szCs w:val="20"/>
        </w:rPr>
        <w:t xml:space="preserve">ricevuti è stata accolta </w:t>
      </w:r>
      <w:r w:rsidR="009C3A2D" w:rsidRPr="004600BE">
        <w:rPr>
          <w:rFonts w:ascii="Arial" w:hAnsi="Arial" w:cs="Arial"/>
          <w:sz w:val="20"/>
          <w:szCs w:val="20"/>
        </w:rPr>
        <w:t>positivamente</w:t>
      </w:r>
      <w:r w:rsidR="00930BC8" w:rsidRPr="004600BE">
        <w:rPr>
          <w:rFonts w:ascii="Arial" w:hAnsi="Arial" w:cs="Arial"/>
          <w:sz w:val="20"/>
          <w:szCs w:val="20"/>
        </w:rPr>
        <w:t xml:space="preserve"> dal Gruppo di Lavoro, come sintetizzato da Tabella </w:t>
      </w:r>
      <w:r w:rsidR="009C3A2D" w:rsidRPr="004600BE">
        <w:rPr>
          <w:rFonts w:ascii="Arial" w:hAnsi="Arial" w:cs="Arial"/>
          <w:sz w:val="20"/>
          <w:szCs w:val="20"/>
        </w:rPr>
        <w:t>4</w:t>
      </w:r>
      <w:r w:rsidR="00930BC8" w:rsidRPr="004600BE">
        <w:rPr>
          <w:rFonts w:ascii="Arial" w:hAnsi="Arial" w:cs="Arial"/>
          <w:sz w:val="20"/>
          <w:szCs w:val="20"/>
        </w:rPr>
        <w:t>.</w:t>
      </w:r>
    </w:p>
    <w:p w:rsidR="009C3A2D" w:rsidRPr="009C3A2D" w:rsidRDefault="009C3A2D" w:rsidP="009C3A2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9C3A2D">
        <w:rPr>
          <w:rFonts w:ascii="Arial" w:hAnsi="Arial" w:cs="Arial"/>
          <w:b/>
          <w:sz w:val="20"/>
          <w:szCs w:val="20"/>
        </w:rPr>
        <w:lastRenderedPageBreak/>
        <w:t>Prossime azioni</w:t>
      </w:r>
    </w:p>
    <w:p w:rsidR="009C3A2D" w:rsidRPr="00771232" w:rsidRDefault="009C3A2D" w:rsidP="009C3A2D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commenti ricevuti verranno ulteriormente valutati in termini di contenuti </w:t>
      </w:r>
      <w:r w:rsidRPr="00771232">
        <w:rPr>
          <w:rFonts w:ascii="Arial" w:hAnsi="Arial" w:cs="Arial"/>
          <w:sz w:val="20"/>
          <w:szCs w:val="20"/>
        </w:rPr>
        <w:t>dal Gruppo di Lavoro per lo sviluppo del</w:t>
      </w:r>
      <w:r>
        <w:rPr>
          <w:rFonts w:ascii="Arial" w:hAnsi="Arial" w:cs="Arial"/>
          <w:sz w:val="20"/>
          <w:szCs w:val="20"/>
        </w:rPr>
        <w:t>l’Analisi Nazionale del Rischio</w:t>
      </w:r>
      <w:r w:rsidRPr="00771232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,</w:t>
      </w:r>
      <w:r w:rsidRPr="00771232">
        <w:rPr>
          <w:rFonts w:ascii="Arial" w:hAnsi="Arial" w:cs="Arial"/>
          <w:sz w:val="20"/>
          <w:szCs w:val="20"/>
        </w:rPr>
        <w:t xml:space="preserve"> se opportuno</w:t>
      </w:r>
      <w:r>
        <w:rPr>
          <w:rFonts w:ascii="Arial" w:hAnsi="Arial" w:cs="Arial"/>
          <w:sz w:val="20"/>
          <w:szCs w:val="20"/>
        </w:rPr>
        <w:t>, saranno</w:t>
      </w:r>
      <w:r w:rsidRPr="00771232">
        <w:rPr>
          <w:rFonts w:ascii="Arial" w:hAnsi="Arial" w:cs="Arial"/>
          <w:sz w:val="20"/>
          <w:szCs w:val="20"/>
        </w:rPr>
        <w:t xml:space="preserve"> inclus</w:t>
      </w:r>
      <w:r>
        <w:rPr>
          <w:rFonts w:ascii="Arial" w:hAnsi="Arial" w:cs="Arial"/>
          <w:sz w:val="20"/>
          <w:szCs w:val="20"/>
        </w:rPr>
        <w:t>i</w:t>
      </w:r>
      <w:r w:rsidRPr="00771232">
        <w:rPr>
          <w:rFonts w:ascii="Arial" w:hAnsi="Arial" w:cs="Arial"/>
          <w:sz w:val="20"/>
          <w:szCs w:val="20"/>
        </w:rPr>
        <w:t xml:space="preserve"> nella bozza finale revision</w:t>
      </w:r>
      <w:r>
        <w:rPr>
          <w:rFonts w:ascii="Arial" w:hAnsi="Arial" w:cs="Arial"/>
          <w:sz w:val="20"/>
          <w:szCs w:val="20"/>
        </w:rPr>
        <w:t>ata</w:t>
      </w:r>
      <w:r w:rsidRPr="00771232">
        <w:rPr>
          <w:rFonts w:ascii="Arial" w:hAnsi="Arial" w:cs="Arial"/>
          <w:sz w:val="20"/>
          <w:szCs w:val="20"/>
        </w:rPr>
        <w:t xml:space="preserve"> dell’Analisi Nazionale del Rischio. </w:t>
      </w:r>
      <w:r>
        <w:rPr>
          <w:rFonts w:ascii="Arial" w:hAnsi="Arial" w:cs="Arial"/>
          <w:sz w:val="20"/>
          <w:szCs w:val="20"/>
        </w:rPr>
        <w:t xml:space="preserve">Successivamente, verranno svolte </w:t>
      </w:r>
      <w:r w:rsidRPr="00771232">
        <w:rPr>
          <w:rFonts w:ascii="Arial" w:hAnsi="Arial" w:cs="Arial"/>
          <w:sz w:val="20"/>
          <w:szCs w:val="20"/>
        </w:rPr>
        <w:t>le seguenti attività:</w:t>
      </w:r>
    </w:p>
    <w:p w:rsidR="009C3A2D" w:rsidRPr="00771232" w:rsidRDefault="009C3A2D" w:rsidP="009C3A2D">
      <w:pPr>
        <w:pStyle w:val="Paragrafoelenco"/>
        <w:numPr>
          <w:ilvl w:val="0"/>
          <w:numId w:val="43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1232">
        <w:rPr>
          <w:rFonts w:ascii="Arial" w:hAnsi="Arial" w:cs="Arial"/>
          <w:sz w:val="20"/>
          <w:szCs w:val="20"/>
        </w:rPr>
        <w:t>Revisione da parte di FSC Internazionale della bozza finale;</w:t>
      </w:r>
    </w:p>
    <w:p w:rsidR="009C3A2D" w:rsidRPr="00771232" w:rsidRDefault="009C3A2D" w:rsidP="009C3A2D">
      <w:pPr>
        <w:pStyle w:val="Paragrafoelenco"/>
        <w:numPr>
          <w:ilvl w:val="0"/>
          <w:numId w:val="43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Sviluppo e incorporazione</w:t>
      </w:r>
      <w:r w:rsidRPr="00771232">
        <w:rPr>
          <w:rFonts w:ascii="Arial" w:hAnsi="Arial" w:cs="Arial"/>
          <w:sz w:val="20"/>
          <w:szCs w:val="20"/>
        </w:rPr>
        <w:t xml:space="preserve"> da parte del Gruppo di Lavoro di eventuali </w:t>
      </w:r>
      <w:r>
        <w:rPr>
          <w:rFonts w:ascii="Arial" w:hAnsi="Arial" w:cs="Arial"/>
          <w:sz w:val="20"/>
          <w:szCs w:val="20"/>
        </w:rPr>
        <w:t xml:space="preserve">ulteriori </w:t>
      </w:r>
      <w:r w:rsidRPr="00771232">
        <w:rPr>
          <w:rFonts w:ascii="Arial" w:hAnsi="Arial" w:cs="Arial"/>
          <w:sz w:val="20"/>
          <w:szCs w:val="20"/>
        </w:rPr>
        <w:t>osservazioni/revisioni</w:t>
      </w:r>
      <w:r>
        <w:rPr>
          <w:rFonts w:ascii="Arial" w:hAnsi="Arial" w:cs="Arial"/>
          <w:sz w:val="20"/>
          <w:szCs w:val="20"/>
        </w:rPr>
        <w:t xml:space="preserve"> indicate da FSC Internazionale</w:t>
      </w:r>
      <w:r w:rsidRPr="00771232">
        <w:rPr>
          <w:rFonts w:ascii="Arial" w:hAnsi="Arial" w:cs="Arial"/>
          <w:sz w:val="20"/>
          <w:szCs w:val="20"/>
        </w:rPr>
        <w:t>;</w:t>
      </w:r>
    </w:p>
    <w:p w:rsidR="009C3A2D" w:rsidRPr="00771232" w:rsidRDefault="009C3A2D" w:rsidP="009C3A2D">
      <w:pPr>
        <w:pStyle w:val="Paragrafoelenco"/>
        <w:numPr>
          <w:ilvl w:val="0"/>
          <w:numId w:val="43"/>
        </w:numPr>
        <w:spacing w:before="4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1232">
        <w:rPr>
          <w:rFonts w:ascii="Arial" w:hAnsi="Arial" w:cs="Arial"/>
          <w:sz w:val="20"/>
          <w:szCs w:val="20"/>
        </w:rPr>
        <w:t>Revisione finale ed approvazione da parte di FSC Internazionale (</w:t>
      </w:r>
      <w:r>
        <w:rPr>
          <w:rFonts w:ascii="Arial" w:hAnsi="Arial" w:cs="Arial"/>
          <w:sz w:val="20"/>
          <w:szCs w:val="20"/>
        </w:rPr>
        <w:t>prevista</w:t>
      </w:r>
      <w:r w:rsidRPr="00771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indicativamente per m</w:t>
      </w:r>
      <w:r w:rsidRPr="00771232">
        <w:rPr>
          <w:rFonts w:ascii="Arial" w:hAnsi="Arial" w:cs="Arial"/>
          <w:sz w:val="20"/>
          <w:szCs w:val="20"/>
        </w:rPr>
        <w:t>arzo 2018).</w:t>
      </w:r>
    </w:p>
    <w:p w:rsidR="009C3A2D" w:rsidRPr="00771232" w:rsidRDefault="009C3A2D" w:rsidP="009C3A2D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771232">
        <w:rPr>
          <w:rFonts w:ascii="Arial" w:hAnsi="Arial" w:cs="Arial"/>
          <w:sz w:val="20"/>
          <w:szCs w:val="20"/>
        </w:rPr>
        <w:t>Per ulteriori informazioni</w:t>
      </w:r>
      <w:r>
        <w:rPr>
          <w:rFonts w:ascii="Arial" w:hAnsi="Arial" w:cs="Arial"/>
          <w:sz w:val="20"/>
          <w:szCs w:val="20"/>
        </w:rPr>
        <w:t xml:space="preserve">, è possibile visitare </w:t>
      </w:r>
      <w:r w:rsidRPr="00771232">
        <w:rPr>
          <w:rFonts w:ascii="Arial" w:hAnsi="Arial" w:cs="Arial"/>
          <w:sz w:val="20"/>
          <w:szCs w:val="20"/>
        </w:rPr>
        <w:t>il sito</w:t>
      </w:r>
      <w:r>
        <w:rPr>
          <w:rFonts w:ascii="Arial" w:hAnsi="Arial" w:cs="Arial"/>
          <w:sz w:val="20"/>
          <w:szCs w:val="20"/>
        </w:rPr>
        <w:t xml:space="preserve"> web FSC Italia (</w:t>
      </w:r>
      <w:hyperlink r:id="rId8" w:history="1">
        <w:r w:rsidRPr="00771232">
          <w:rPr>
            <w:rStyle w:val="Collegamentoipertestuale"/>
            <w:rFonts w:ascii="Arial" w:hAnsi="Arial" w:cs="Arial"/>
            <w:sz w:val="20"/>
            <w:szCs w:val="20"/>
          </w:rPr>
          <w:t>https://it.fsc.org/it-it/certificazioni/tipi-di-certificazione/legno-controllato/analisi-di-rischio</w:t>
        </w:r>
      </w:hyperlink>
      <w:r>
        <w:rPr>
          <w:rStyle w:val="Collegamentoipertestuale"/>
          <w:rFonts w:ascii="Arial" w:hAnsi="Arial" w:cs="Arial"/>
          <w:sz w:val="20"/>
          <w:szCs w:val="20"/>
        </w:rPr>
        <w:t>)</w:t>
      </w:r>
      <w:r w:rsidRPr="00771232">
        <w:rPr>
          <w:rFonts w:ascii="Arial" w:hAnsi="Arial" w:cs="Arial"/>
          <w:sz w:val="20"/>
          <w:szCs w:val="20"/>
        </w:rPr>
        <w:t xml:space="preserve"> </w:t>
      </w:r>
      <w:hyperlink r:id="rId9" w:history="1"/>
      <w:r w:rsidRPr="00771232">
        <w:rPr>
          <w:rFonts w:ascii="Arial" w:hAnsi="Arial" w:cs="Arial"/>
          <w:sz w:val="20"/>
          <w:szCs w:val="20"/>
        </w:rPr>
        <w:t>o scriv</w:t>
      </w:r>
      <w:r>
        <w:rPr>
          <w:rFonts w:ascii="Arial" w:hAnsi="Arial" w:cs="Arial"/>
          <w:sz w:val="20"/>
          <w:szCs w:val="20"/>
        </w:rPr>
        <w:t>ere</w:t>
      </w:r>
      <w:r w:rsidRPr="00771232">
        <w:rPr>
          <w:rFonts w:ascii="Arial" w:hAnsi="Arial" w:cs="Arial"/>
          <w:sz w:val="20"/>
          <w:szCs w:val="20"/>
        </w:rPr>
        <w:t xml:space="preserve"> una mail a Ilaria Dalla Vecchia </w:t>
      </w:r>
      <w:r>
        <w:rPr>
          <w:rFonts w:ascii="Arial" w:hAnsi="Arial" w:cs="Arial"/>
          <w:sz w:val="20"/>
          <w:szCs w:val="20"/>
        </w:rPr>
        <w:t>(</w:t>
      </w:r>
      <w:hyperlink r:id="rId10" w:history="1">
        <w:r w:rsidRPr="00771232">
          <w:rPr>
            <w:rStyle w:val="Collegamentoipertestuale"/>
            <w:rFonts w:ascii="Arial" w:hAnsi="Arial" w:cs="Arial"/>
            <w:sz w:val="20"/>
            <w:szCs w:val="20"/>
          </w:rPr>
          <w:t>i.dallavecchia@it.fsc.org</w:t>
        </w:r>
      </w:hyperlink>
      <w:r>
        <w:rPr>
          <w:rFonts w:ascii="Arial" w:hAnsi="Arial" w:cs="Arial"/>
        </w:rPr>
        <w:t xml:space="preserve">), </w:t>
      </w:r>
      <w:r w:rsidRPr="00771232">
        <w:rPr>
          <w:rFonts w:ascii="Arial" w:hAnsi="Arial" w:cs="Arial"/>
          <w:sz w:val="20"/>
          <w:szCs w:val="20"/>
        </w:rPr>
        <w:t xml:space="preserve">responsabile coordinatrice del Gruppo di Lavoro </w:t>
      </w:r>
      <w:r>
        <w:rPr>
          <w:rFonts w:ascii="Arial" w:hAnsi="Arial" w:cs="Arial"/>
          <w:sz w:val="20"/>
          <w:szCs w:val="20"/>
        </w:rPr>
        <w:t>nazionale.</w:t>
      </w:r>
    </w:p>
    <w:p w:rsidR="009C3A2D" w:rsidRDefault="009C3A2D" w:rsidP="009C3A2D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3A2D" w:rsidRPr="001B79D3" w:rsidRDefault="009C3A2D" w:rsidP="001B79D3">
      <w:pPr>
        <w:spacing w:before="8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B79D3">
        <w:rPr>
          <w:rFonts w:ascii="Arial" w:hAnsi="Arial" w:cs="Arial"/>
          <w:b/>
          <w:sz w:val="20"/>
          <w:szCs w:val="20"/>
          <w:u w:val="single"/>
        </w:rPr>
        <w:t>Si ringraziano tutti i portatori d’interesse che hanno partecipato alla consultazione per il loro essenziale contributo.</w:t>
      </w:r>
    </w:p>
    <w:p w:rsidR="009C3A2D" w:rsidRDefault="009C3A2D" w:rsidP="009C3A2D">
      <w:pPr>
        <w:spacing w:before="80" w:after="0" w:line="240" w:lineRule="auto"/>
        <w:rPr>
          <w:rFonts w:ascii="Arial" w:hAnsi="Arial" w:cs="Arial"/>
          <w:sz w:val="20"/>
          <w:szCs w:val="20"/>
        </w:rPr>
      </w:pPr>
    </w:p>
    <w:p w:rsidR="009C3A2D" w:rsidRDefault="009C3A2D" w:rsidP="009C3A2D">
      <w:pPr>
        <w:spacing w:before="80" w:after="0" w:line="240" w:lineRule="auto"/>
        <w:rPr>
          <w:rFonts w:ascii="Arial" w:hAnsi="Arial" w:cs="Arial"/>
          <w:sz w:val="20"/>
          <w:szCs w:val="20"/>
        </w:rPr>
      </w:pPr>
    </w:p>
    <w:p w:rsidR="00745D27" w:rsidRDefault="00745D27" w:rsidP="009C3A2D">
      <w:pPr>
        <w:pStyle w:val="Didascalia"/>
      </w:pPr>
      <w:r>
        <w:t xml:space="preserve">Tabella </w:t>
      </w:r>
      <w:fldSimple w:instr=" SEQ Tabella \* ARABIC ">
        <w:r>
          <w:rPr>
            <w:noProof/>
          </w:rPr>
          <w:t>1</w:t>
        </w:r>
      </w:fldSimple>
      <w:r>
        <w:t xml:space="preserve"> </w:t>
      </w:r>
      <w:r w:rsidR="009C3A2D">
        <w:t>–</w:t>
      </w:r>
      <w:r>
        <w:t xml:space="preserve"> </w:t>
      </w:r>
      <w:r w:rsidR="009C3A2D">
        <w:t xml:space="preserve">Sintesi dei contenuti </w:t>
      </w:r>
      <w:r w:rsidR="009C3A2D" w:rsidRPr="00771232">
        <w:t xml:space="preserve">più frequenti </w:t>
      </w:r>
      <w:r w:rsidR="009C3A2D">
        <w:t xml:space="preserve">dei </w:t>
      </w:r>
      <w:r w:rsidR="009C3A2D" w:rsidRPr="00771232">
        <w:t xml:space="preserve">commenti </w:t>
      </w:r>
      <w:r w:rsidR="001B79D3">
        <w:t xml:space="preserve">riguardanti </w:t>
      </w:r>
      <w:r w:rsidR="009C3A2D">
        <w:t xml:space="preserve">la </w:t>
      </w:r>
      <w:r w:rsidR="009C3A2D" w:rsidRPr="00771232">
        <w:t>Categoria 1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564"/>
      </w:tblGrid>
      <w:tr w:rsidR="003A5C6C" w:rsidRPr="00771232" w:rsidTr="001B79D3">
        <w:trPr>
          <w:trHeight w:val="283"/>
        </w:trPr>
        <w:tc>
          <w:tcPr>
            <w:tcW w:w="1980" w:type="dxa"/>
            <w:shd w:val="clear" w:color="auto" w:fill="FBE4D5" w:themeFill="accent2" w:themeFillTint="33"/>
            <w:noWrap/>
            <w:vAlign w:val="center"/>
            <w:hideMark/>
          </w:tcPr>
          <w:p w:rsidR="003A5C6C" w:rsidRPr="00771232" w:rsidRDefault="001B79D3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Indicatore</w:t>
            </w:r>
          </w:p>
        </w:tc>
        <w:tc>
          <w:tcPr>
            <w:tcW w:w="7564" w:type="dxa"/>
            <w:shd w:val="clear" w:color="auto" w:fill="FBE4D5" w:themeFill="accent2" w:themeFillTint="33"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/>
                <w:sz w:val="18"/>
                <w:szCs w:val="18"/>
              </w:rPr>
              <w:t>Commenti frequenti</w:t>
            </w:r>
          </w:p>
        </w:tc>
      </w:tr>
      <w:tr w:rsidR="003A5C6C" w:rsidRPr="00771232" w:rsidTr="001B79D3">
        <w:trPr>
          <w:trHeight w:val="283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5C6C" w:rsidRPr="00771232" w:rsidRDefault="003A5C6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/>
                <w:sz w:val="18"/>
                <w:szCs w:val="18"/>
              </w:rPr>
              <w:t>Diritto legale al prelievo</w:t>
            </w:r>
          </w:p>
        </w:tc>
        <w:tc>
          <w:tcPr>
            <w:tcW w:w="7564" w:type="dxa"/>
            <w:shd w:val="clear" w:color="auto" w:fill="auto"/>
            <w:vAlign w:val="center"/>
          </w:tcPr>
          <w:p w:rsidR="003A5C6C" w:rsidRPr="00771232" w:rsidRDefault="003A5C6C" w:rsidP="004600BE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sz w:val="18"/>
                <w:szCs w:val="18"/>
              </w:rPr>
              <w:t>Verificare il piano di assestamento</w:t>
            </w:r>
            <w:r w:rsidR="001B79D3">
              <w:rPr>
                <w:rFonts w:ascii="Arial" w:hAnsi="Arial" w:cs="Arial"/>
                <w:sz w:val="18"/>
                <w:szCs w:val="18"/>
              </w:rPr>
              <w:t xml:space="preserve"> o il</w:t>
            </w:r>
            <w:r w:rsidRPr="00771232">
              <w:rPr>
                <w:rFonts w:ascii="Arial" w:hAnsi="Arial" w:cs="Arial"/>
                <w:sz w:val="18"/>
                <w:szCs w:val="18"/>
              </w:rPr>
              <w:t xml:space="preserve"> piano dei tagli oppure</w:t>
            </w:r>
            <w:r w:rsidR="001B79D3">
              <w:rPr>
                <w:rFonts w:ascii="Arial" w:hAnsi="Arial" w:cs="Arial"/>
                <w:sz w:val="18"/>
                <w:szCs w:val="18"/>
              </w:rPr>
              <w:t>,</w:t>
            </w:r>
            <w:r w:rsidRPr="00771232">
              <w:rPr>
                <w:rFonts w:ascii="Arial" w:hAnsi="Arial" w:cs="Arial"/>
                <w:sz w:val="18"/>
                <w:szCs w:val="18"/>
              </w:rPr>
              <w:t xml:space="preserve"> laddove questi non siano </w:t>
            </w:r>
            <w:r w:rsidR="001B79D3">
              <w:rPr>
                <w:rFonts w:ascii="Arial" w:hAnsi="Arial" w:cs="Arial"/>
                <w:sz w:val="18"/>
                <w:szCs w:val="18"/>
              </w:rPr>
              <w:t xml:space="preserve">dovuti, </w:t>
            </w:r>
            <w:r w:rsidRPr="00771232">
              <w:rPr>
                <w:rFonts w:ascii="Arial" w:hAnsi="Arial" w:cs="Arial"/>
                <w:sz w:val="18"/>
                <w:szCs w:val="18"/>
              </w:rPr>
              <w:t xml:space="preserve">assicurarsi </w:t>
            </w:r>
            <w:r w:rsidR="001B79D3">
              <w:rPr>
                <w:rFonts w:ascii="Arial" w:hAnsi="Arial" w:cs="Arial"/>
                <w:sz w:val="18"/>
                <w:szCs w:val="18"/>
              </w:rPr>
              <w:t xml:space="preserve">mediante </w:t>
            </w:r>
            <w:r w:rsidRPr="00771232">
              <w:rPr>
                <w:rFonts w:ascii="Arial" w:hAnsi="Arial" w:cs="Arial"/>
                <w:sz w:val="18"/>
                <w:szCs w:val="18"/>
              </w:rPr>
              <w:t>verifica sul campo che le superfici, l’area, le specie</w:t>
            </w:r>
            <w:r w:rsidR="001B79D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771232">
              <w:rPr>
                <w:rFonts w:ascii="Arial" w:hAnsi="Arial" w:cs="Arial"/>
                <w:sz w:val="18"/>
                <w:szCs w:val="18"/>
              </w:rPr>
              <w:t xml:space="preserve"> i volumi utilizzati corrispondano alle informazioni </w:t>
            </w:r>
            <w:r w:rsidR="004600BE">
              <w:rPr>
                <w:rFonts w:ascii="Arial" w:hAnsi="Arial" w:cs="Arial"/>
                <w:sz w:val="18"/>
                <w:szCs w:val="18"/>
              </w:rPr>
              <w:t xml:space="preserve">specificate e/o </w:t>
            </w:r>
            <w:r w:rsidRPr="00771232">
              <w:rPr>
                <w:rFonts w:ascii="Arial" w:hAnsi="Arial" w:cs="Arial"/>
                <w:sz w:val="18"/>
                <w:szCs w:val="18"/>
              </w:rPr>
              <w:t>al materiale fisicamente movimentato e verificato al momento della ricezione.</w:t>
            </w:r>
          </w:p>
        </w:tc>
      </w:tr>
      <w:tr w:rsidR="003A5C6C" w:rsidRPr="00771232" w:rsidTr="001B79D3">
        <w:trPr>
          <w:trHeight w:val="283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A5C6C" w:rsidRPr="00771232" w:rsidRDefault="003A5C6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/>
                <w:sz w:val="18"/>
                <w:szCs w:val="18"/>
              </w:rPr>
              <w:t>Tasse ed imposte</w:t>
            </w:r>
          </w:p>
        </w:tc>
        <w:tc>
          <w:tcPr>
            <w:tcW w:w="7564" w:type="dxa"/>
            <w:shd w:val="clear" w:color="auto" w:fill="auto"/>
            <w:vAlign w:val="center"/>
          </w:tcPr>
          <w:p w:rsidR="003A5C6C" w:rsidRPr="00771232" w:rsidRDefault="004600BE" w:rsidP="004600BE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Inapplicabilità di a</w:t>
            </w:r>
            <w:r w:rsidR="003A5C6C" w:rsidRPr="00771232">
              <w:rPr>
                <w:rFonts w:ascii="Arial" w:hAnsi="Arial" w:cs="Arial"/>
                <w:bCs/>
                <w:sz w:val="18"/>
                <w:szCs w:val="18"/>
              </w:rPr>
              <w:t>lcune tasse sul reddito e sul profitto derivanti dalla vendita di prodotti forestali indicate nell’analisi del Rischio.</w:t>
            </w:r>
          </w:p>
        </w:tc>
      </w:tr>
      <w:tr w:rsidR="003A5C6C" w:rsidRPr="00771232" w:rsidTr="001B79D3">
        <w:trPr>
          <w:trHeight w:val="283"/>
        </w:trPr>
        <w:tc>
          <w:tcPr>
            <w:tcW w:w="1980" w:type="dxa"/>
            <w:vMerge w:val="restart"/>
            <w:shd w:val="clear" w:color="auto" w:fill="auto"/>
            <w:noWrap/>
            <w:vAlign w:val="center"/>
            <w:hideMark/>
          </w:tcPr>
          <w:p w:rsidR="003A5C6C" w:rsidRPr="00771232" w:rsidRDefault="003A5C6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/>
                <w:sz w:val="18"/>
                <w:szCs w:val="18"/>
              </w:rPr>
              <w:t>Attività di prelievo del legname</w:t>
            </w:r>
          </w:p>
          <w:p w:rsidR="003A5C6C" w:rsidRPr="00771232" w:rsidRDefault="003A5C6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In generale</w:t>
            </w:r>
          </w:p>
        </w:tc>
        <w:tc>
          <w:tcPr>
            <w:tcW w:w="7564" w:type="dxa"/>
            <w:shd w:val="clear" w:color="auto" w:fill="auto"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Cs/>
                <w:sz w:val="18"/>
                <w:szCs w:val="18"/>
              </w:rPr>
              <w:t>Verificare che le restrizioni ambientali (zone cuscinetto, aree interdette al taglio, restrizioni stagionali) siano osservate sul campo.</w:t>
            </w:r>
          </w:p>
        </w:tc>
      </w:tr>
      <w:tr w:rsidR="003A5C6C" w:rsidRPr="00771232" w:rsidTr="001B79D3">
        <w:trPr>
          <w:trHeight w:val="283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4" w:type="dxa"/>
            <w:shd w:val="clear" w:color="auto" w:fill="auto"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Cs/>
                <w:sz w:val="18"/>
                <w:szCs w:val="18"/>
              </w:rPr>
              <w:t>Verificare quali tipi di documenti relativi alla salute e sicurezza e impiego legale dei lavoratori coinvolti nelle attività di taglio debbano essere forniti per la mitigazione del rischio.</w:t>
            </w:r>
          </w:p>
        </w:tc>
      </w:tr>
      <w:tr w:rsidR="003A5C6C" w:rsidRPr="00771232" w:rsidTr="001B79D3">
        <w:trPr>
          <w:trHeight w:val="283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4" w:type="dxa"/>
            <w:shd w:val="clear" w:color="auto" w:fill="auto"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1232">
              <w:rPr>
                <w:rFonts w:ascii="Arial" w:hAnsi="Arial" w:cs="Arial"/>
                <w:bCs/>
                <w:sz w:val="18"/>
                <w:szCs w:val="18"/>
              </w:rPr>
              <w:t>Assicurarsi che esistano sistemi di garanzia per la professionalità delle imprese boschive (patentini e licenze).</w:t>
            </w:r>
          </w:p>
        </w:tc>
      </w:tr>
      <w:tr w:rsidR="003A5C6C" w:rsidRPr="00771232" w:rsidTr="001B79D3">
        <w:trPr>
          <w:trHeight w:val="283"/>
        </w:trPr>
        <w:tc>
          <w:tcPr>
            <w:tcW w:w="1980" w:type="dxa"/>
            <w:vMerge/>
            <w:shd w:val="clear" w:color="auto" w:fill="auto"/>
            <w:noWrap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64" w:type="dxa"/>
            <w:shd w:val="clear" w:color="auto" w:fill="auto"/>
            <w:vAlign w:val="center"/>
          </w:tcPr>
          <w:p w:rsidR="003A5C6C" w:rsidRPr="00771232" w:rsidRDefault="003A5C6C" w:rsidP="001B79D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2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Verificare le casistiche in cui l’approvvigionamento del materiale avviene tramite un mediatore/ commerciante. Verificare il rischio all’interno delle catene di fornitura.</w:t>
            </w:r>
          </w:p>
        </w:tc>
      </w:tr>
    </w:tbl>
    <w:p w:rsidR="003A5C6C" w:rsidRPr="00771232" w:rsidRDefault="003A5C6C" w:rsidP="00930BC8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C6C" w:rsidRDefault="003A5C6C" w:rsidP="009C3A2D">
      <w:pPr>
        <w:pStyle w:val="Didascalia"/>
      </w:pPr>
      <w:r>
        <w:lastRenderedPageBreak/>
        <w:t xml:space="preserve">Figura </w:t>
      </w:r>
      <w:r w:rsidR="00880353">
        <w:fldChar w:fldCharType="begin"/>
      </w:r>
      <w:r w:rsidR="00880353">
        <w:instrText xml:space="preserve"> SEQ Figura \* ARABIC </w:instrText>
      </w:r>
      <w:r w:rsidR="00880353">
        <w:fldChar w:fldCharType="separate"/>
      </w:r>
      <w:r>
        <w:rPr>
          <w:noProof/>
        </w:rPr>
        <w:t>1</w:t>
      </w:r>
      <w:r w:rsidR="00880353">
        <w:rPr>
          <w:noProof/>
        </w:rPr>
        <w:fldChar w:fldCharType="end"/>
      </w:r>
      <w:r>
        <w:t xml:space="preserve"> - </w:t>
      </w:r>
      <w:r w:rsidRPr="001B1161">
        <w:t>Commenti dei portatori d’interessate per Categoria</w:t>
      </w:r>
    </w:p>
    <w:p w:rsidR="003A5C6C" w:rsidRPr="003A6AB3" w:rsidRDefault="00745D27" w:rsidP="00930BC8">
      <w:pPr>
        <w:spacing w:line="240" w:lineRule="auto"/>
        <w:ind w:left="2832" w:hanging="283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18831CB" wp14:editId="30EAFE5B">
            <wp:extent cx="4518660" cy="2733675"/>
            <wp:effectExtent l="0" t="0" r="15240" b="9525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5C6C" w:rsidRPr="003A6AB3" w:rsidRDefault="003A5C6C" w:rsidP="00930BC8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C6C" w:rsidRPr="009C3A2D" w:rsidRDefault="003A5C6C" w:rsidP="009C3A2D">
      <w:pPr>
        <w:pStyle w:val="Didascalia"/>
      </w:pPr>
      <w:r w:rsidRPr="009C3A2D">
        <w:t xml:space="preserve">Tabella </w:t>
      </w:r>
      <w:r w:rsidR="00880353">
        <w:fldChar w:fldCharType="begin"/>
      </w:r>
      <w:r w:rsidR="00880353">
        <w:instrText xml:space="preserve"> SEQ Tabella \* ARABIC </w:instrText>
      </w:r>
      <w:r w:rsidR="00880353">
        <w:fldChar w:fldCharType="separate"/>
      </w:r>
      <w:r w:rsidR="004600BE">
        <w:rPr>
          <w:noProof/>
        </w:rPr>
        <w:t>2</w:t>
      </w:r>
      <w:r w:rsidR="00880353">
        <w:rPr>
          <w:noProof/>
        </w:rPr>
        <w:fldChar w:fldCharType="end"/>
      </w:r>
      <w:r w:rsidRPr="009C3A2D">
        <w:t xml:space="preserve"> - Raccolta dei commenti dei portatori d’interesse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7"/>
        <w:gridCol w:w="1349"/>
      </w:tblGrid>
      <w:tr w:rsidR="00B948BC" w:rsidRPr="001B79D3" w:rsidTr="001B79D3">
        <w:trPr>
          <w:trHeight w:val="227"/>
          <w:tblHeader/>
        </w:trPr>
        <w:tc>
          <w:tcPr>
            <w:tcW w:w="8447" w:type="dxa"/>
            <w:shd w:val="clear" w:color="auto" w:fill="BFBFBF" w:themeFill="background1" w:themeFillShade="BF"/>
            <w:noWrap/>
            <w:vAlign w:val="center"/>
            <w:hideMark/>
          </w:tcPr>
          <w:p w:rsidR="006524BC" w:rsidRPr="001B79D3" w:rsidRDefault="006524BC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B79D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Categorie e Indicatori</w:t>
            </w:r>
            <w:r w:rsidR="006F61C5" w:rsidRPr="001B79D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del Legno Controllato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  <w:hideMark/>
          </w:tcPr>
          <w:p w:rsidR="006524BC" w:rsidRPr="001B79D3" w:rsidRDefault="00B00EE2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B79D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N° commenti</w:t>
            </w:r>
          </w:p>
        </w:tc>
      </w:tr>
      <w:tr w:rsidR="003A6AB3" w:rsidRPr="003A6AB3" w:rsidTr="001B79D3">
        <w:trPr>
          <w:trHeight w:val="227"/>
        </w:trPr>
        <w:tc>
          <w:tcPr>
            <w:tcW w:w="8447" w:type="dxa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AB3">
              <w:rPr>
                <w:rFonts w:ascii="Arial" w:hAnsi="Arial" w:cs="Arial"/>
                <w:b/>
                <w:sz w:val="18"/>
                <w:szCs w:val="18"/>
              </w:rPr>
              <w:t>Categoria 1: Legno tagliato illegalmente</w:t>
            </w:r>
          </w:p>
        </w:tc>
        <w:tc>
          <w:tcPr>
            <w:tcW w:w="0" w:type="auto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2E1D1B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Tot. </w:t>
            </w:r>
            <w:r w:rsidR="001C72D7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4D3FAB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AB3">
              <w:rPr>
                <w:rFonts w:ascii="Arial" w:hAnsi="Arial" w:cs="Arial"/>
                <w:b/>
                <w:sz w:val="18"/>
                <w:szCs w:val="18"/>
              </w:rPr>
              <w:t>Diritto legale al prelievo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C6192D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1.1 Diritti sul regime di proprietà e sulla gestione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eastAsia="de-DE"/>
              </w:rPr>
              <w:t>1.2 Concessioni forestali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1.3 Pianificazione della gestione e del taglio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eastAsia="de-DE"/>
              </w:rPr>
              <w:t>1.4 Permessi di taglio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AB3">
              <w:rPr>
                <w:rFonts w:ascii="Arial" w:hAnsi="Arial" w:cs="Arial"/>
                <w:b/>
                <w:sz w:val="18"/>
                <w:szCs w:val="18"/>
              </w:rPr>
              <w:t>Tasse ed imposte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542A35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1.5 Pagamenti di tasse e imposte sui volumi prelevati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1.6 IVA e altre tasse sulla vendita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1.7 Tasse sul reddito e sul profitto dalla vendita di prodotti forestali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AB3">
              <w:rPr>
                <w:rFonts w:ascii="Arial" w:hAnsi="Arial" w:cs="Arial"/>
                <w:b/>
                <w:sz w:val="18"/>
                <w:szCs w:val="18"/>
              </w:rPr>
              <w:t>Attività di prelievo del legname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542A35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1.8 Regolamenti sul prelievo del legname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1.9 Siti e specie protette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1.10 Requisiti ambientali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1.11 Pratiche di salute e sicurezza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1.12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Impiego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legale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AB3">
              <w:rPr>
                <w:rFonts w:ascii="Arial" w:hAnsi="Arial" w:cs="Arial"/>
                <w:b/>
                <w:sz w:val="18"/>
                <w:szCs w:val="18"/>
              </w:rPr>
              <w:lastRenderedPageBreak/>
              <w:t>Diritti consuetudinari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542A35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1.13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Diritti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consuetudinari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 xml:space="preserve">1.14 Consenso libero, </w:t>
            </w:r>
            <w:r w:rsidR="0046414B" w:rsidRPr="003A6AB3">
              <w:rPr>
                <w:rFonts w:ascii="Arial" w:hAnsi="Arial" w:cs="Arial"/>
                <w:bCs/>
                <w:sz w:val="18"/>
                <w:szCs w:val="18"/>
              </w:rPr>
              <w:t xml:space="preserve">preventivo </w:t>
            </w:r>
            <w:r w:rsidRPr="003A6AB3">
              <w:rPr>
                <w:rFonts w:ascii="Arial" w:hAnsi="Arial" w:cs="Arial"/>
                <w:bCs/>
                <w:sz w:val="18"/>
                <w:szCs w:val="18"/>
              </w:rPr>
              <w:t>ed informato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1.15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Diritti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delle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popolazioni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indigene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A6AB3">
              <w:rPr>
                <w:rFonts w:ascii="Arial" w:hAnsi="Arial" w:cs="Arial"/>
                <w:b/>
                <w:sz w:val="18"/>
                <w:szCs w:val="18"/>
              </w:rPr>
              <w:t>Commercio e trasporto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542A35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1.16 Classificazione di specie, quantità e qualità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1.17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Commercio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trasporto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1.18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Commercio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3A6AB3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offshore</w:t>
            </w: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e </w:t>
            </w:r>
            <w:r w:rsidRPr="003A6AB3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transfer pricing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1.19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Normativa</w:t>
            </w:r>
            <w:proofErr w:type="spellEnd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doganale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  <w:lang w:val="en-US"/>
              </w:rPr>
              <w:t>1.20 CITES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Procedure di dovuta diligenza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:rsidR="006524BC" w:rsidRPr="003A6AB3" w:rsidRDefault="00542A35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A6AB3">
              <w:rPr>
                <w:rFonts w:ascii="Arial" w:hAnsi="Arial" w:cs="Arial"/>
                <w:bCs/>
                <w:sz w:val="18"/>
                <w:szCs w:val="18"/>
              </w:rPr>
              <w:t>1.21 Leggi / regolamenti che richiedono la dovuta diligenza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FFF2CC" w:themeFill="accent4" w:themeFillTint="33"/>
            <w:noWrap/>
            <w:vAlign w:val="center"/>
          </w:tcPr>
          <w:p w:rsidR="006524BC" w:rsidRPr="003A6AB3" w:rsidRDefault="00B00EE2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Commenti generali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</w:tcPr>
          <w:p w:rsidR="006524BC" w:rsidRPr="003A6AB3" w:rsidRDefault="00542A35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3A6AB3" w:rsidRPr="003A6AB3" w:rsidTr="001B79D3">
        <w:trPr>
          <w:trHeight w:val="227"/>
        </w:trPr>
        <w:tc>
          <w:tcPr>
            <w:tcW w:w="8447" w:type="dxa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Catego</w:t>
            </w:r>
            <w:r w:rsidR="001C72D7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ria</w:t>
            </w: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2: </w:t>
            </w:r>
            <w:r w:rsidR="001C72D7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Legno tagliato in violazione dei diritti civili e tradizionali</w:t>
            </w:r>
          </w:p>
        </w:tc>
        <w:tc>
          <w:tcPr>
            <w:tcW w:w="0" w:type="auto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Totale 3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="0046414B" w:rsidRPr="003A6AB3">
              <w:rPr>
                <w:rFonts w:ascii="Arial" w:hAnsi="Arial" w:cs="Arial"/>
                <w:sz w:val="18"/>
                <w:szCs w:val="18"/>
              </w:rPr>
              <w:t xml:space="preserve">Assenza di </w:t>
            </w:r>
            <w:r w:rsidRPr="003A6AB3">
              <w:rPr>
                <w:rFonts w:ascii="Arial" w:hAnsi="Arial" w:cs="Arial"/>
                <w:sz w:val="18"/>
                <w:szCs w:val="18"/>
              </w:rPr>
              <w:t>conflitti armati</w:t>
            </w:r>
            <w:r w:rsidR="0046414B" w:rsidRPr="003A6AB3">
              <w:rPr>
                <w:rFonts w:ascii="Arial" w:hAnsi="Arial" w:cs="Arial"/>
                <w:sz w:val="18"/>
                <w:szCs w:val="18"/>
              </w:rPr>
              <w:t xml:space="preserve"> associati al settore forestale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vAlign w:val="center"/>
            <w:hideMark/>
          </w:tcPr>
          <w:p w:rsidR="00CC6E18" w:rsidRPr="003A6AB3" w:rsidRDefault="00CC6E18" w:rsidP="001B79D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="0046414B" w:rsidRPr="003A6AB3">
              <w:rPr>
                <w:rFonts w:ascii="Arial" w:hAnsi="Arial" w:cs="Arial"/>
                <w:sz w:val="18"/>
                <w:szCs w:val="18"/>
              </w:rPr>
              <w:t>Rispetto dei</w:t>
            </w:r>
            <w:r w:rsidRPr="003A6AB3">
              <w:rPr>
                <w:rFonts w:ascii="Arial" w:hAnsi="Arial" w:cs="Arial"/>
                <w:sz w:val="18"/>
                <w:szCs w:val="18"/>
              </w:rPr>
              <w:t xml:space="preserve"> diritti dei lavoratori, inclusi i Principi e Diritti Fondamentali ILO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 xml:space="preserve">2.3 </w:t>
            </w:r>
            <w:r w:rsidR="0046414B" w:rsidRPr="003A6AB3">
              <w:rPr>
                <w:rFonts w:ascii="Arial" w:hAnsi="Arial" w:cs="Arial"/>
                <w:sz w:val="18"/>
                <w:szCs w:val="18"/>
              </w:rPr>
              <w:t xml:space="preserve">Rispetto dei </w:t>
            </w:r>
            <w:r w:rsidRPr="003A6AB3">
              <w:rPr>
                <w:rFonts w:ascii="Arial" w:hAnsi="Arial" w:cs="Arial"/>
                <w:sz w:val="18"/>
                <w:szCs w:val="18"/>
              </w:rPr>
              <w:t>diritti de</w:t>
            </w:r>
            <w:r w:rsidR="0046414B" w:rsidRPr="003A6AB3">
              <w:rPr>
                <w:rFonts w:ascii="Arial" w:hAnsi="Arial" w:cs="Arial"/>
                <w:sz w:val="18"/>
                <w:szCs w:val="18"/>
              </w:rPr>
              <w:t xml:space="preserve">lle popolazioni indigene </w:t>
            </w:r>
            <w:r w:rsidRPr="003A6AB3">
              <w:rPr>
                <w:rFonts w:ascii="Arial" w:hAnsi="Arial" w:cs="Arial"/>
                <w:sz w:val="18"/>
                <w:szCs w:val="18"/>
              </w:rPr>
              <w:t>e tradizionali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AB3" w:rsidRPr="003A6AB3" w:rsidTr="001B79D3">
        <w:trPr>
          <w:trHeight w:val="227"/>
        </w:trPr>
        <w:tc>
          <w:tcPr>
            <w:tcW w:w="8447" w:type="dxa"/>
            <w:shd w:val="clear" w:color="auto" w:fill="F4B083" w:themeFill="accent2" w:themeFillTint="99"/>
            <w:vAlign w:val="center"/>
            <w:hideMark/>
          </w:tcPr>
          <w:p w:rsidR="006524BC" w:rsidRPr="003A6AB3" w:rsidRDefault="00CC6E18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Categoria</w:t>
            </w:r>
            <w:r w:rsidR="006524BC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3: </w:t>
            </w: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Legno proveniente da foreste dove Alti Valori di Conservazione vengono minacciati dalle attività di gestione</w:t>
            </w:r>
          </w:p>
        </w:tc>
        <w:tc>
          <w:tcPr>
            <w:tcW w:w="0" w:type="auto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Totale 6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 xml:space="preserve">3.1 Diversità di specie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3.2 Mosaici ed ecosistemi a livello di paesaggio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3.3 Ecosistemi e habitat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3.4 Servizi Ecosistemici critici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3.5 Bisogni delle comunità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3.6 Valori culturali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6E18" w:rsidRPr="003A6AB3" w:rsidRDefault="00CC6E1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AB3" w:rsidRPr="003A6AB3" w:rsidTr="001B79D3">
        <w:trPr>
          <w:trHeight w:val="227"/>
        </w:trPr>
        <w:tc>
          <w:tcPr>
            <w:tcW w:w="8447" w:type="dxa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2E1D1B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Categoria </w:t>
            </w:r>
            <w:r w:rsidR="006524BC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4: </w:t>
            </w:r>
            <w:r w:rsidR="00B00EE2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Legno proveniente da foreste convertite in piantagioni o in forme d’uso del suolo non forestali</w:t>
            </w:r>
          </w:p>
        </w:tc>
        <w:tc>
          <w:tcPr>
            <w:tcW w:w="0" w:type="auto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Totale 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vAlign w:val="center"/>
          </w:tcPr>
          <w:p w:rsidR="006524BC" w:rsidRPr="003A6AB3" w:rsidRDefault="00CC6E18" w:rsidP="001B79D3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 xml:space="preserve">4.1 </w:t>
            </w:r>
            <w:r w:rsidR="0046414B" w:rsidRPr="003A6AB3">
              <w:rPr>
                <w:rFonts w:ascii="Arial" w:hAnsi="Arial" w:cs="Arial"/>
                <w:sz w:val="18"/>
                <w:szCs w:val="18"/>
              </w:rPr>
              <w:t>Limiti alla c</w:t>
            </w:r>
            <w:r w:rsidRPr="003A6AB3">
              <w:rPr>
                <w:rFonts w:ascii="Arial" w:hAnsi="Arial" w:cs="Arial"/>
                <w:sz w:val="18"/>
                <w:szCs w:val="18"/>
              </w:rPr>
              <w:t>onversione di foreste naturali in piantagioni o altri usi del suolo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vAlign w:val="center"/>
          </w:tcPr>
          <w:p w:rsidR="0046414B" w:rsidRPr="003A6AB3" w:rsidRDefault="0046414B" w:rsidP="001B79D3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hAnsi="Arial" w:cs="Arial"/>
                <w:sz w:val="18"/>
                <w:szCs w:val="18"/>
              </w:rPr>
              <w:t>4.2 Assenza di conversione di foreste naturali in piantagioni o altri usi del suolo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6414B" w:rsidRPr="003A6AB3" w:rsidRDefault="0046414B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AB3" w:rsidRPr="003A6AB3" w:rsidTr="001B79D3">
        <w:trPr>
          <w:trHeight w:val="227"/>
        </w:trPr>
        <w:tc>
          <w:tcPr>
            <w:tcW w:w="8447" w:type="dxa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2E1D1B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Categoria </w:t>
            </w:r>
            <w:r w:rsidR="006524BC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5:</w:t>
            </w:r>
            <w:r w:rsidR="00B00EE2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Legno proveniente da foreste in cui sono piantati </w:t>
            </w: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alberi geneticamente modificati</w:t>
            </w:r>
          </w:p>
        </w:tc>
        <w:tc>
          <w:tcPr>
            <w:tcW w:w="0" w:type="auto"/>
            <w:shd w:val="clear" w:color="auto" w:fill="F4B083" w:themeFill="accent2" w:themeFillTint="99"/>
            <w:noWrap/>
            <w:vAlign w:val="center"/>
            <w:hideMark/>
          </w:tcPr>
          <w:p w:rsidR="006524BC" w:rsidRPr="003A6AB3" w:rsidRDefault="001C72D7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Totale 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auto"/>
            <w:noWrap/>
            <w:vAlign w:val="center"/>
            <w:hideMark/>
          </w:tcPr>
          <w:p w:rsidR="006524BC" w:rsidRPr="003A6AB3" w:rsidRDefault="00CC6E18" w:rsidP="001B79D3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5.1 </w:t>
            </w:r>
            <w:r w:rsidR="0046414B"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Mancato </w:t>
            </w: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uso commerciale di alberi geneticamente modificati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24BC" w:rsidRPr="003A6AB3" w:rsidRDefault="006524BC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B79D3" w:rsidRPr="003A6AB3" w:rsidTr="001B79D3">
        <w:trPr>
          <w:trHeight w:val="227"/>
        </w:trPr>
        <w:tc>
          <w:tcPr>
            <w:tcW w:w="8447" w:type="dxa"/>
            <w:shd w:val="clear" w:color="auto" w:fill="9CC2E5" w:themeFill="accent1" w:themeFillTint="99"/>
            <w:noWrap/>
            <w:vAlign w:val="center"/>
          </w:tcPr>
          <w:p w:rsidR="00586BA8" w:rsidRPr="003A6AB3" w:rsidRDefault="00586BA8" w:rsidP="001B79D3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Totale</w:t>
            </w:r>
            <w:r w:rsidR="00C731A5"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commenti raccolti</w:t>
            </w:r>
          </w:p>
        </w:tc>
        <w:tc>
          <w:tcPr>
            <w:tcW w:w="0" w:type="auto"/>
            <w:shd w:val="clear" w:color="auto" w:fill="9CC2E5" w:themeFill="accent1" w:themeFillTint="99"/>
            <w:noWrap/>
            <w:vAlign w:val="center"/>
          </w:tcPr>
          <w:p w:rsidR="00586BA8" w:rsidRPr="003A6AB3" w:rsidRDefault="00586BA8" w:rsidP="001B79D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60</w:t>
            </w:r>
          </w:p>
        </w:tc>
      </w:tr>
    </w:tbl>
    <w:p w:rsidR="003A5C6C" w:rsidRPr="001B79D3" w:rsidRDefault="003A5C6C" w:rsidP="001B79D3">
      <w:pPr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79D3" w:rsidRDefault="001B7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A5C6C" w:rsidRDefault="003A5C6C" w:rsidP="009C3A2D">
      <w:pPr>
        <w:pStyle w:val="Didascalia"/>
      </w:pPr>
      <w:r>
        <w:lastRenderedPageBreak/>
        <w:t xml:space="preserve">Tabella </w:t>
      </w:r>
      <w:r w:rsidR="00880353">
        <w:fldChar w:fldCharType="begin"/>
      </w:r>
      <w:r w:rsidR="00880353">
        <w:instrText xml:space="preserve"> SEQ Tabella \* ARABIC </w:instrText>
      </w:r>
      <w:r w:rsidR="00880353">
        <w:fldChar w:fldCharType="separate"/>
      </w:r>
      <w:r w:rsidR="004600BE">
        <w:rPr>
          <w:noProof/>
        </w:rPr>
        <w:t>3</w:t>
      </w:r>
      <w:r w:rsidR="00880353">
        <w:rPr>
          <w:noProof/>
        </w:rPr>
        <w:fldChar w:fldCharType="end"/>
      </w:r>
      <w:r>
        <w:t xml:space="preserve"> - </w:t>
      </w:r>
      <w:r w:rsidRPr="00BB7EAF">
        <w:t>Raccolta della tipologia di commenti dei portatori d’interessate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4"/>
        <w:gridCol w:w="1243"/>
      </w:tblGrid>
      <w:tr w:rsidR="00A275E2" w:rsidRPr="003A6AB3" w:rsidTr="00930BC8">
        <w:trPr>
          <w:trHeight w:val="227"/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Tipologia di commenti raccolti</w:t>
            </w:r>
          </w:p>
        </w:tc>
        <w:tc>
          <w:tcPr>
            <w:tcW w:w="0" w:type="auto"/>
            <w:shd w:val="clear" w:color="auto" w:fill="FBE4D5" w:themeFill="accent2" w:themeFillTint="33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°</w:t>
            </w:r>
            <w:r w:rsidR="003A6AB3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 w:rsidR="003A6AB3"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ommenti</w:t>
            </w:r>
          </w:p>
        </w:tc>
      </w:tr>
      <w:tr w:rsidR="00930BC8" w:rsidRPr="00771232" w:rsidTr="00930BC8">
        <w:trPr>
          <w:trHeight w:val="22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A6AB3" w:rsidRPr="00771232" w:rsidRDefault="003A6AB3" w:rsidP="00930BC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2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Revisione delle Misure di Controllo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A6AB3" w:rsidRPr="00771232" w:rsidRDefault="003A6AB3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12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A275E2" w:rsidRPr="003A6AB3" w:rsidTr="00930BC8">
        <w:trPr>
          <w:trHeight w:val="22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</w:pPr>
            <w:proofErr w:type="spellStart"/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Revisione</w:t>
            </w:r>
            <w:proofErr w:type="spellEnd"/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dell’Analisi</w:t>
            </w:r>
            <w:proofErr w:type="spellEnd"/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 xml:space="preserve"> del </w:t>
            </w:r>
            <w:proofErr w:type="spellStart"/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  <w:lang w:val="en-CA"/>
              </w:rPr>
              <w:t>Rischio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A275E2" w:rsidRPr="003A6AB3" w:rsidTr="00930BC8">
        <w:trPr>
          <w:trHeight w:val="22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Revisione della struttura (semplificazione del linguaggio, om</w:t>
            </w:r>
            <w:r w:rsidR="00930B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issione delle </w:t>
            </w: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ripetizioni</w:t>
            </w:r>
            <w:r w:rsidR="00930B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ecc.</w:t>
            </w: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275E2" w:rsidRPr="003A6AB3" w:rsidTr="00930BC8">
        <w:trPr>
          <w:trHeight w:val="22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Altro (scala funzionale, font</w:t>
            </w:r>
            <w:r w:rsidR="00930B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 di </w:t>
            </w: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informazion</w:t>
            </w:r>
            <w:r w:rsidR="00930B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e</w:t>
            </w:r>
            <w:r w:rsidR="00930B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c.)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275E2" w:rsidRPr="003A6AB3" w:rsidTr="00930BC8">
        <w:trPr>
          <w:trHeight w:val="22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75E2" w:rsidRPr="003A6AB3" w:rsidRDefault="00A275E2" w:rsidP="00930BC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6A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</w:tbl>
    <w:p w:rsidR="007448E4" w:rsidRDefault="007448E4" w:rsidP="00930BC8">
      <w:pPr>
        <w:tabs>
          <w:tab w:val="left" w:pos="349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3A5C6C" w:rsidRDefault="003A5C6C" w:rsidP="009C3A2D">
      <w:pPr>
        <w:pStyle w:val="Didascalia"/>
      </w:pPr>
      <w:r>
        <w:t xml:space="preserve">Tabella </w:t>
      </w:r>
      <w:r w:rsidR="00880353">
        <w:fldChar w:fldCharType="begin"/>
      </w:r>
      <w:r w:rsidR="00880353">
        <w:instrText xml:space="preserve"> SEQ Tabella \* ARABIC </w:instrText>
      </w:r>
      <w:r w:rsidR="00880353">
        <w:fldChar w:fldCharType="separate"/>
      </w:r>
      <w:r w:rsidR="004600BE">
        <w:rPr>
          <w:noProof/>
        </w:rPr>
        <w:t>4</w:t>
      </w:r>
      <w:r w:rsidR="00880353">
        <w:rPr>
          <w:noProof/>
        </w:rPr>
        <w:fldChar w:fldCharType="end"/>
      </w:r>
      <w:r>
        <w:t xml:space="preserve"> - </w:t>
      </w:r>
      <w:r w:rsidRPr="00CA2484">
        <w:t>Raccolta delle azioni intraprese da parte del Gruppo di Lavoro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57"/>
        <w:gridCol w:w="1319"/>
      </w:tblGrid>
      <w:tr w:rsidR="003A6AB3" w:rsidTr="00C61AC1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:rsidR="003A6AB3" w:rsidRDefault="003A6AB3" w:rsidP="00930BC8">
            <w:pPr>
              <w:spacing w:before="60" w:after="60" w:line="240" w:lineRule="auto"/>
            </w:pPr>
            <w:bookmarkStart w:id="0" w:name="_GoBack" w:colFirst="0" w:colLast="2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Reazioni</w:t>
            </w:r>
            <w:r w:rsidRPr="007712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del Gruppo di lavoro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ai commenti ricevuti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3A6AB3" w:rsidRDefault="003A6AB3" w:rsidP="001B79D3">
            <w:pPr>
              <w:spacing w:before="60" w:after="60" w:line="240" w:lineRule="auto"/>
              <w:jc w:val="right"/>
            </w:pPr>
            <w:r w:rsidRPr="007712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°</w:t>
            </w:r>
            <w:r w:rsidRPr="007712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 w:rsidRPr="007712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ommenti</w:t>
            </w:r>
          </w:p>
        </w:tc>
      </w:tr>
      <w:tr w:rsidR="003A6AB3" w:rsidTr="00C61AC1">
        <w:trPr>
          <w:jc w:val="center"/>
        </w:trPr>
        <w:tc>
          <w:tcPr>
            <w:tcW w:w="0" w:type="auto"/>
            <w:vAlign w:val="center"/>
          </w:tcPr>
          <w:p w:rsidR="003A6AB3" w:rsidRDefault="003A6AB3" w:rsidP="001B79D3">
            <w:pPr>
              <w:spacing w:before="60" w:after="60" w:line="240" w:lineRule="auto"/>
            </w:pPr>
            <w:r w:rsidRPr="0077123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Accetta</w:t>
            </w:r>
            <w:r w:rsidR="001B79D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zione</w:t>
            </w:r>
          </w:p>
        </w:tc>
        <w:tc>
          <w:tcPr>
            <w:tcW w:w="0" w:type="auto"/>
            <w:vAlign w:val="center"/>
          </w:tcPr>
          <w:p w:rsidR="003A6AB3" w:rsidRDefault="003A6AB3" w:rsidP="001B79D3">
            <w:pPr>
              <w:spacing w:before="60" w:after="60" w:line="240" w:lineRule="auto"/>
              <w:jc w:val="right"/>
            </w:pPr>
            <w:r w:rsidRPr="0077123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3A6AB3" w:rsidTr="00C61AC1">
        <w:trPr>
          <w:jc w:val="center"/>
        </w:trPr>
        <w:tc>
          <w:tcPr>
            <w:tcW w:w="0" w:type="auto"/>
            <w:vAlign w:val="center"/>
          </w:tcPr>
          <w:p w:rsidR="003A6AB3" w:rsidRDefault="003A6AB3" w:rsidP="001B79D3">
            <w:pPr>
              <w:spacing w:before="60" w:after="60" w:line="240" w:lineRule="auto"/>
            </w:pPr>
            <w:r w:rsidRPr="0077123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Rifiut</w:t>
            </w:r>
            <w:r w:rsidR="001B79D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</w:tcPr>
          <w:p w:rsidR="003A6AB3" w:rsidRDefault="003A6AB3" w:rsidP="001B79D3">
            <w:pPr>
              <w:spacing w:before="60" w:after="60" w:line="240" w:lineRule="auto"/>
              <w:jc w:val="right"/>
            </w:pPr>
            <w:r w:rsidRPr="0077123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1B79D3" w:rsidTr="00C61AC1">
        <w:trPr>
          <w:jc w:val="center"/>
        </w:trPr>
        <w:tc>
          <w:tcPr>
            <w:tcW w:w="0" w:type="auto"/>
            <w:vAlign w:val="center"/>
          </w:tcPr>
          <w:p w:rsidR="001B79D3" w:rsidRDefault="001B79D3" w:rsidP="00771232">
            <w:pPr>
              <w:spacing w:before="60" w:after="60" w:line="240" w:lineRule="auto"/>
            </w:pPr>
            <w:r w:rsidRPr="0077123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Accetta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zione parziale</w:t>
            </w:r>
          </w:p>
        </w:tc>
        <w:tc>
          <w:tcPr>
            <w:tcW w:w="0" w:type="auto"/>
            <w:vAlign w:val="center"/>
          </w:tcPr>
          <w:p w:rsidR="001B79D3" w:rsidRDefault="001B79D3" w:rsidP="001B79D3">
            <w:pPr>
              <w:spacing w:before="60" w:after="60" w:line="240" w:lineRule="auto"/>
              <w:jc w:val="right"/>
            </w:pPr>
            <w:r w:rsidRPr="0077123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3A6AB3" w:rsidTr="00C61AC1">
        <w:trPr>
          <w:jc w:val="center"/>
        </w:trPr>
        <w:tc>
          <w:tcPr>
            <w:tcW w:w="0" w:type="auto"/>
            <w:vAlign w:val="center"/>
          </w:tcPr>
          <w:p w:rsidR="003A6AB3" w:rsidRPr="001B79D3" w:rsidRDefault="003A6AB3" w:rsidP="00930BC8">
            <w:pPr>
              <w:spacing w:before="60" w:after="60" w:line="240" w:lineRule="auto"/>
              <w:rPr>
                <w:b/>
              </w:rPr>
            </w:pPr>
            <w:r w:rsidRPr="001B79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0" w:type="auto"/>
            <w:vAlign w:val="center"/>
          </w:tcPr>
          <w:p w:rsidR="003A6AB3" w:rsidRDefault="003A6AB3" w:rsidP="001B79D3">
            <w:pPr>
              <w:spacing w:before="60" w:after="60" w:line="240" w:lineRule="auto"/>
              <w:jc w:val="right"/>
            </w:pPr>
            <w:r w:rsidRPr="007712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bookmarkEnd w:id="0"/>
    </w:tbl>
    <w:p w:rsidR="006E6607" w:rsidRPr="001B79D3" w:rsidRDefault="006E6607" w:rsidP="00930BC8">
      <w:pPr>
        <w:tabs>
          <w:tab w:val="left" w:pos="3491"/>
        </w:tabs>
        <w:spacing w:line="240" w:lineRule="auto"/>
        <w:rPr>
          <w:rFonts w:ascii="Arial" w:hAnsi="Arial" w:cs="Arial"/>
          <w:sz w:val="16"/>
          <w:szCs w:val="16"/>
        </w:rPr>
      </w:pPr>
    </w:p>
    <w:sectPr w:rsidR="006E6607" w:rsidRPr="001B79D3" w:rsidSect="00621FE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18" w:right="1183" w:bottom="2410" w:left="1361" w:header="737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353" w:rsidRDefault="00880353" w:rsidP="00C31A48">
      <w:r>
        <w:separator/>
      </w:r>
    </w:p>
    <w:p w:rsidR="00880353" w:rsidRDefault="00880353"/>
  </w:endnote>
  <w:endnote w:type="continuationSeparator" w:id="0">
    <w:p w:rsidR="00880353" w:rsidRDefault="00880353" w:rsidP="00C31A48">
      <w:r>
        <w:continuationSeparator/>
      </w:r>
    </w:p>
    <w:p w:rsidR="00880353" w:rsidRDefault="00880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26" w:rsidRDefault="00EA5126" w:rsidP="00BC0A41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8752" behindDoc="1" locked="0" layoutInCell="1" allowOverlap="1" wp14:anchorId="68145BFB" wp14:editId="70199F0C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0" b="4445"/>
          <wp:wrapNone/>
          <wp:docPr id="1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C61AC1">
      <w:rPr>
        <w:noProof/>
        <w:sz w:val="18"/>
        <w:szCs w:val="18"/>
      </w:rPr>
      <w:t>5</w:t>
    </w:r>
    <w:r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C61AC1">
      <w:rPr>
        <w:noProof/>
        <w:sz w:val="18"/>
        <w:szCs w:val="18"/>
      </w:rPr>
      <w:t>5</w:t>
    </w:r>
    <w:r w:rsidRPr="00B87FD1">
      <w:rPr>
        <w:sz w:val="18"/>
        <w:szCs w:val="18"/>
      </w:rPr>
      <w:fldChar w:fldCharType="end"/>
    </w:r>
  </w:p>
  <w:p w:rsidR="00EA5126" w:rsidRDefault="00EA5126" w:rsidP="002907B1">
    <w:pPr>
      <w:pStyle w:val="Pidipagina"/>
      <w:jc w:val="right"/>
      <w:rPr>
        <w:sz w:val="18"/>
        <w:szCs w:val="18"/>
      </w:rPr>
    </w:pPr>
  </w:p>
  <w:p w:rsidR="009375EA" w:rsidRDefault="009375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26" w:rsidRPr="002907B1" w:rsidRDefault="00EA5126" w:rsidP="00301199">
    <w:pPr>
      <w:tabs>
        <w:tab w:val="left" w:pos="6948"/>
        <w:tab w:val="right" w:pos="9184"/>
        <w:tab w:val="left" w:pos="9498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301199">
      <w:rPr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6704" behindDoc="1" locked="0" layoutInCell="1" allowOverlap="1" wp14:anchorId="54ED2E3A" wp14:editId="2A133FC9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0" b="4445"/>
          <wp:wrapNone/>
          <wp:docPr id="1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126" w:rsidRPr="00DE5D66" w:rsidRDefault="00EF7C7C" w:rsidP="00EF7C7C">
    <w:pPr>
      <w:pStyle w:val="Pidipagina"/>
      <w:tabs>
        <w:tab w:val="clear" w:pos="9072"/>
        <w:tab w:val="left" w:pos="10915"/>
      </w:tabs>
      <w:rPr>
        <w:rFonts w:ascii="Helvetica" w:hAnsi="Helvetica"/>
        <w:color w:val="262626"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F82DE42" wp14:editId="1A955475">
          <wp:simplePos x="0" y="0"/>
          <wp:positionH relativeFrom="column">
            <wp:posOffset>4749800</wp:posOffset>
          </wp:positionH>
          <wp:positionV relativeFrom="paragraph">
            <wp:posOffset>121879</wp:posOffset>
          </wp:positionV>
          <wp:extent cx="1078865" cy="539115"/>
          <wp:effectExtent l="0" t="0" r="6985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126" w:rsidRPr="00B00EE2">
      <w:rPr>
        <w:rStyle w:val="FSCAddressDetailsGreen"/>
        <w:rFonts w:ascii="Helvetica" w:hAnsi="Helvetica"/>
        <w:color w:val="262626"/>
        <w:sz w:val="14"/>
        <w:szCs w:val="14"/>
        <w:lang w:val="it-IT"/>
      </w:rPr>
      <w:t>Associazione Italiana per la Gestione Forestale Responsabile - FSC</w:t>
    </w:r>
    <w:r w:rsidR="00EA5126" w:rsidRPr="00B00EE2">
      <w:rPr>
        <w:rStyle w:val="FSCAddressDetailsGreen"/>
        <w:rFonts w:ascii="Helvetica" w:hAnsi="Helvetica"/>
        <w:color w:val="262626"/>
        <w:sz w:val="14"/>
        <w:szCs w:val="14"/>
        <w:vertAlign w:val="superscript"/>
        <w:lang w:val="it-IT"/>
      </w:rPr>
      <w:t>®</w:t>
    </w:r>
    <w:r w:rsidR="00EA5126" w:rsidRPr="00B00EE2">
      <w:rPr>
        <w:rStyle w:val="FSCAddressDetailsGreen"/>
        <w:rFonts w:ascii="Helvetica" w:hAnsi="Helvetica"/>
        <w:color w:val="262626"/>
        <w:sz w:val="14"/>
        <w:szCs w:val="14"/>
        <w:lang w:val="it-IT"/>
      </w:rPr>
      <w:t xml:space="preserve"> </w:t>
    </w:r>
    <w:proofErr w:type="gramStart"/>
    <w:r w:rsidR="00EA5126" w:rsidRPr="00B00EE2">
      <w:rPr>
        <w:rStyle w:val="FSCAddressDetailsGreen"/>
        <w:rFonts w:ascii="Helvetica" w:hAnsi="Helvetica"/>
        <w:color w:val="262626"/>
        <w:sz w:val="14"/>
        <w:szCs w:val="14"/>
        <w:lang w:val="it-IT"/>
      </w:rPr>
      <w:t xml:space="preserve">ITALIA </w:t>
    </w:r>
    <w:r w:rsidR="00EA5126" w:rsidRPr="00DE5D66">
      <w:rPr>
        <w:rFonts w:ascii="Helvetica" w:hAnsi="Helvetica"/>
        <w:color w:val="262626"/>
        <w:sz w:val="14"/>
        <w:szCs w:val="14"/>
      </w:rPr>
      <w:t xml:space="preserve"> ·</w:t>
    </w:r>
    <w:proofErr w:type="gramEnd"/>
    <w:r w:rsidR="00EA5126" w:rsidRPr="00DE5D66">
      <w:rPr>
        <w:rFonts w:ascii="Helvetica" w:hAnsi="Helvetica"/>
        <w:color w:val="262626"/>
        <w:sz w:val="14"/>
        <w:szCs w:val="14"/>
      </w:rPr>
      <w:t xml:space="preserve"> it.fsc.org · FSC</w:t>
    </w:r>
    <w:r w:rsidR="00EA5126" w:rsidRPr="00DE5D66">
      <w:rPr>
        <w:rFonts w:ascii="Helvetica" w:hAnsi="Helvetica"/>
        <w:color w:val="262626"/>
        <w:sz w:val="14"/>
        <w:szCs w:val="14"/>
        <w:vertAlign w:val="superscript"/>
      </w:rPr>
      <w:t>®</w:t>
    </w:r>
    <w:r w:rsidR="00EA5126" w:rsidRPr="00DE5D66">
      <w:rPr>
        <w:rFonts w:ascii="Helvetica" w:hAnsi="Helvetica"/>
        <w:color w:val="262626"/>
        <w:sz w:val="14"/>
        <w:szCs w:val="14"/>
      </w:rPr>
      <w:t xml:space="preserve"> F000217</w:t>
    </w:r>
  </w:p>
  <w:p w:rsidR="00EA5126" w:rsidRPr="003A6AB3" w:rsidRDefault="00EA5126" w:rsidP="00B75438">
    <w:pPr>
      <w:pStyle w:val="FSCAddressDetailsBlack"/>
      <w:rPr>
        <w:rFonts w:ascii="Helvetica" w:hAnsi="Helvetica"/>
        <w:color w:val="262626"/>
        <w:sz w:val="14"/>
        <w:szCs w:val="14"/>
        <w:lang w:val="it-IT"/>
      </w:rPr>
    </w:pPr>
    <w:r w:rsidRPr="003A6AB3">
      <w:rPr>
        <w:rFonts w:ascii="Helvetica" w:hAnsi="Helvetica"/>
        <w:color w:val="262626"/>
        <w:sz w:val="14"/>
        <w:szCs w:val="14"/>
        <w:lang w:val="it-IT"/>
      </w:rPr>
      <w:t xml:space="preserve">Via Ugo Foscolo 12 · 35131 Padova · </w:t>
    </w:r>
    <w:r w:rsidRPr="003A6AB3">
      <w:rPr>
        <w:rStyle w:val="FSCAddressDetailsGreen"/>
        <w:rFonts w:ascii="Helvetica" w:hAnsi="Helvetica"/>
        <w:color w:val="262626"/>
        <w:sz w:val="14"/>
        <w:szCs w:val="14"/>
        <w:lang w:val="it-IT"/>
      </w:rPr>
      <w:t>Italia</w:t>
    </w:r>
  </w:p>
  <w:p w:rsidR="00EA5126" w:rsidRPr="003A6AB3" w:rsidRDefault="00EA5126" w:rsidP="00B75438">
    <w:pPr>
      <w:pStyle w:val="FSCAddressDetailsBlack"/>
      <w:rPr>
        <w:rFonts w:ascii="Helvetica" w:hAnsi="Helvetica"/>
        <w:color w:val="262626"/>
        <w:sz w:val="14"/>
        <w:szCs w:val="14"/>
        <w:lang w:val="it-IT"/>
      </w:rPr>
    </w:pPr>
    <w:r w:rsidRPr="003A6AB3">
      <w:rPr>
        <w:rFonts w:ascii="Helvetica" w:hAnsi="Helvetica"/>
        <w:color w:val="262626"/>
        <w:sz w:val="14"/>
        <w:szCs w:val="14"/>
        <w:lang w:val="it-IT"/>
      </w:rPr>
      <w:t xml:space="preserve">T +39 (0) 049 </w:t>
    </w:r>
    <w:proofErr w:type="gramStart"/>
    <w:r w:rsidRPr="003A6AB3">
      <w:rPr>
        <w:rFonts w:ascii="Helvetica" w:hAnsi="Helvetica"/>
        <w:color w:val="262626"/>
        <w:sz w:val="14"/>
        <w:szCs w:val="14"/>
        <w:lang w:val="it-IT"/>
      </w:rPr>
      <w:t>8762749  E</w:t>
    </w:r>
    <w:proofErr w:type="gramEnd"/>
    <w:r w:rsidRPr="003A6AB3">
      <w:rPr>
        <w:rFonts w:ascii="Helvetica" w:hAnsi="Helvetica"/>
        <w:color w:val="262626"/>
        <w:sz w:val="14"/>
        <w:szCs w:val="14"/>
        <w:lang w:val="it-IT"/>
      </w:rPr>
      <w:t xml:space="preserve"> info@fsc-italia.it </w:t>
    </w:r>
  </w:p>
  <w:p w:rsidR="00EA5126" w:rsidRPr="00744619" w:rsidRDefault="00EA5126" w:rsidP="00B75438">
    <w:pPr>
      <w:pStyle w:val="FSCAddressDetailsBlack"/>
      <w:rPr>
        <w:rStyle w:val="FSCAddressDetailsGreen"/>
        <w:rFonts w:ascii="Helvetica" w:hAnsi="Helvetica"/>
        <w:color w:val="262626"/>
        <w:sz w:val="14"/>
        <w:szCs w:val="14"/>
      </w:rPr>
    </w:pPr>
    <w:proofErr w:type="spellStart"/>
    <w:r w:rsidRPr="00744619">
      <w:rPr>
        <w:rStyle w:val="FSCAddressDetailsGreen"/>
        <w:rFonts w:ascii="Helvetica" w:hAnsi="Helvetica"/>
        <w:color w:val="262626"/>
        <w:sz w:val="14"/>
        <w:szCs w:val="14"/>
      </w:rPr>
      <w:t>Direttore</w:t>
    </w:r>
    <w:proofErr w:type="spellEnd"/>
    <w:r w:rsidRPr="00744619">
      <w:rPr>
        <w:rFonts w:ascii="Helvetica" w:hAnsi="Helvetica"/>
        <w:color w:val="262626"/>
        <w:sz w:val="14"/>
        <w:szCs w:val="14"/>
      </w:rPr>
      <w:t>: Dr. Diego Florian</w:t>
    </w:r>
  </w:p>
  <w:p w:rsidR="00EA5126" w:rsidRPr="00A45831" w:rsidRDefault="00EA5126" w:rsidP="00A45831">
    <w:pPr>
      <w:pStyle w:val="FSCAddressDetailsBlack"/>
      <w:rPr>
        <w:rFonts w:ascii="Arial" w:hAnsi="Arial"/>
      </w:rPr>
    </w:pPr>
    <w:r w:rsidRPr="00744619">
      <w:rPr>
        <w:rStyle w:val="FSCAddressDetailsGreen"/>
        <w:rFonts w:ascii="Helvetica" w:hAnsi="Helvetica"/>
        <w:color w:val="262626"/>
        <w:sz w:val="14"/>
        <w:szCs w:val="14"/>
      </w:rPr>
      <w:t>C.F. 92146700288 · P.IVA 04009470289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353" w:rsidRPr="009D7DE8" w:rsidRDefault="00880353" w:rsidP="00C31A48">
      <w:pPr>
        <w:pStyle w:val="Pidipagina"/>
      </w:pPr>
    </w:p>
    <w:p w:rsidR="00880353" w:rsidRDefault="00880353"/>
  </w:footnote>
  <w:footnote w:type="continuationSeparator" w:id="0">
    <w:p w:rsidR="00880353" w:rsidRPr="009D7DE8" w:rsidRDefault="00880353" w:rsidP="00C31A48">
      <w:pPr>
        <w:pStyle w:val="Pidipagina"/>
      </w:pPr>
    </w:p>
    <w:p w:rsidR="00880353" w:rsidRDefault="008803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26" w:rsidRDefault="00EA5126" w:rsidP="00C31A48">
    <w:pPr>
      <w:pStyle w:val="Intestazione"/>
      <w:spacing w:line="288" w:lineRule="auto"/>
      <w:jc w:val="right"/>
      <w:rPr>
        <w:color w:val="8BA093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F21DD3" wp14:editId="116EEB3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2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C45BD">
      <w:rPr>
        <w:rStyle w:val="FSCName"/>
      </w:rPr>
      <w:t xml:space="preserve">Forest </w:t>
    </w:r>
    <w:proofErr w:type="spellStart"/>
    <w:r w:rsidRPr="008C45BD">
      <w:rPr>
        <w:rStyle w:val="FSCName"/>
      </w:rPr>
      <w:t>Stewardship</w:t>
    </w:r>
    <w:proofErr w:type="spellEnd"/>
    <w:r w:rsidRPr="008C45BD">
      <w:rPr>
        <w:rStyle w:val="FSCName"/>
      </w:rPr>
      <w:t xml:space="preserve"> </w:t>
    </w:r>
    <w:proofErr w:type="spellStart"/>
    <w:r w:rsidRPr="008C45BD">
      <w:rPr>
        <w:rStyle w:val="FSCName"/>
      </w:rPr>
      <w:t>Council</w:t>
    </w:r>
    <w:proofErr w:type="spellEnd"/>
    <w:r w:rsidRPr="00596368">
      <w:rPr>
        <w:rStyle w:val="FSCName"/>
        <w:vertAlign w:val="superscript"/>
      </w:rPr>
      <w:t>®</w:t>
    </w:r>
    <w:r w:rsidRPr="00472C40">
      <w:rPr>
        <w:sz w:val="30"/>
        <w:szCs w:val="30"/>
      </w:rPr>
      <w:br/>
    </w:r>
  </w:p>
  <w:p w:rsidR="00EA5126" w:rsidRDefault="00EA5126" w:rsidP="00C31A48">
    <w:pPr>
      <w:pStyle w:val="Intestazione"/>
      <w:spacing w:line="288" w:lineRule="auto"/>
      <w:jc w:val="right"/>
      <w:rPr>
        <w:color w:val="8BA093"/>
        <w:sz w:val="30"/>
        <w:szCs w:val="30"/>
      </w:rPr>
    </w:pPr>
  </w:p>
  <w:p w:rsidR="009375EA" w:rsidRDefault="009375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26" w:rsidRPr="007E761A" w:rsidRDefault="00EA5126" w:rsidP="00132069">
    <w:pPr>
      <w:pStyle w:val="Intestazione"/>
      <w:jc w:val="right"/>
      <w:rPr>
        <w:sz w:val="30"/>
        <w:szCs w:val="30"/>
        <w:lang w:val="en-CA"/>
      </w:rPr>
    </w:pPr>
    <w:r w:rsidRPr="007E761A">
      <w:rPr>
        <w:rStyle w:val="FSCName"/>
        <w:lang w:val="en-CA"/>
      </w:rPr>
      <w:t>Forest Stewardship Council</w:t>
    </w:r>
    <w:r w:rsidRPr="007E761A">
      <w:rPr>
        <w:rStyle w:val="FSCName"/>
        <w:position w:val="1"/>
        <w:sz w:val="26"/>
        <w:szCs w:val="26"/>
        <w:vertAlign w:val="superscript"/>
        <w:lang w:val="en-CA"/>
      </w:rPr>
      <w:t>®</w:t>
    </w:r>
    <w:r w:rsidRPr="007E761A">
      <w:rPr>
        <w:sz w:val="30"/>
        <w:szCs w:val="30"/>
        <w:lang w:val="en-CA"/>
      </w:rPr>
      <w:br/>
    </w:r>
    <w:r w:rsidRPr="007E761A">
      <w:rPr>
        <w:rStyle w:val="FSCNationalInitiative"/>
        <w:lang w:val="en-CA"/>
      </w:rPr>
      <w:t>FSC</w:t>
    </w:r>
    <w:r w:rsidRPr="00BF7657">
      <w:rPr>
        <w:rStyle w:val="FSCNationalInitiative"/>
        <w:vertAlign w:val="superscript"/>
      </w:rPr>
      <w:sym w:font="Symbol" w:char="F0D2"/>
    </w:r>
    <w:r w:rsidRPr="007E761A">
      <w:rPr>
        <w:rStyle w:val="FSCNationalInitiative"/>
        <w:lang w:val="en-CA"/>
      </w:rPr>
      <w:t xml:space="preserve"> Italia</w:t>
    </w:r>
    <w:r w:rsidRPr="007E761A">
      <w:rPr>
        <w:sz w:val="30"/>
        <w:szCs w:val="30"/>
        <w:lang w:val="en-CA"/>
      </w:rPr>
      <w:t xml:space="preserve"> </w:t>
    </w:r>
  </w:p>
  <w:p w:rsidR="00EA5126" w:rsidRPr="007E761A" w:rsidRDefault="00EA5126" w:rsidP="00C31A48">
    <w:pPr>
      <w:pStyle w:val="Intestazione"/>
      <w:spacing w:line="288" w:lineRule="auto"/>
      <w:jc w:val="right"/>
      <w:rPr>
        <w:sz w:val="30"/>
        <w:szCs w:val="30"/>
        <w:lang w:val="en-CA"/>
      </w:rPr>
    </w:pPr>
    <w:r>
      <w:rPr>
        <w:noProof/>
      </w:rPr>
      <w:drawing>
        <wp:anchor distT="0" distB="0" distL="114300" distR="114300" simplePos="0" relativeHeight="251655680" behindDoc="0" locked="1" layoutInCell="1" allowOverlap="1" wp14:anchorId="67F16350" wp14:editId="327BDE63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4" name="Picture 18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126" w:rsidRPr="007E761A" w:rsidRDefault="00EA5126">
    <w:pPr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D84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2121D"/>
    <w:multiLevelType w:val="hybridMultilevel"/>
    <w:tmpl w:val="43B295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27FC2"/>
    <w:multiLevelType w:val="hybridMultilevel"/>
    <w:tmpl w:val="31948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B39A9"/>
    <w:multiLevelType w:val="hybridMultilevel"/>
    <w:tmpl w:val="AA9CD4BE"/>
    <w:lvl w:ilvl="0" w:tplc="BA8C2AF4">
      <w:start w:val="2"/>
      <w:numFmt w:val="bullet"/>
      <w:lvlText w:val="-"/>
      <w:lvlJc w:val="left"/>
      <w:pPr>
        <w:ind w:left="-35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0B2BB3"/>
    <w:multiLevelType w:val="hybridMultilevel"/>
    <w:tmpl w:val="452E6208"/>
    <w:lvl w:ilvl="0" w:tplc="2A44BC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1383"/>
    <w:multiLevelType w:val="hybridMultilevel"/>
    <w:tmpl w:val="8C64472C"/>
    <w:lvl w:ilvl="0" w:tplc="DACAFDB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40A51"/>
    <w:multiLevelType w:val="hybridMultilevel"/>
    <w:tmpl w:val="2E0606E8"/>
    <w:lvl w:ilvl="0" w:tplc="DACAFDB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D930DB7"/>
    <w:multiLevelType w:val="hybridMultilevel"/>
    <w:tmpl w:val="D334F3B2"/>
    <w:lvl w:ilvl="0" w:tplc="DACAFDB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0A113E"/>
    <w:multiLevelType w:val="hybridMultilevel"/>
    <w:tmpl w:val="365CE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EF3"/>
    <w:multiLevelType w:val="hybridMultilevel"/>
    <w:tmpl w:val="270C48EC"/>
    <w:lvl w:ilvl="0" w:tplc="DACAFDB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15CAC"/>
    <w:multiLevelType w:val="hybridMultilevel"/>
    <w:tmpl w:val="A784FCEC"/>
    <w:lvl w:ilvl="0" w:tplc="2A44BC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D0C3B"/>
    <w:multiLevelType w:val="hybridMultilevel"/>
    <w:tmpl w:val="A7780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2B8C"/>
    <w:multiLevelType w:val="hybridMultilevel"/>
    <w:tmpl w:val="8AE02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D1FBA"/>
    <w:multiLevelType w:val="hybridMultilevel"/>
    <w:tmpl w:val="B34C17F0"/>
    <w:lvl w:ilvl="0" w:tplc="DACAFDB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A392D"/>
    <w:multiLevelType w:val="hybridMultilevel"/>
    <w:tmpl w:val="7A408C10"/>
    <w:lvl w:ilvl="0" w:tplc="2A44BC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B0ED6"/>
    <w:multiLevelType w:val="hybridMultilevel"/>
    <w:tmpl w:val="D9E25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21D5B"/>
    <w:multiLevelType w:val="multilevel"/>
    <w:tmpl w:val="B66AA3A6"/>
    <w:lvl w:ilvl="0">
      <w:start w:val="1"/>
      <w:numFmt w:val="bullet"/>
      <w:pStyle w:val="Puntoelenco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770F3948"/>
    <w:multiLevelType w:val="hybridMultilevel"/>
    <w:tmpl w:val="80CC70B2"/>
    <w:lvl w:ilvl="0" w:tplc="BA8C2AF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1"/>
  </w:num>
  <w:num w:numId="4">
    <w:abstractNumId w:val="1"/>
  </w:num>
  <w:num w:numId="5">
    <w:abstractNumId w:val="2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9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8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4"/>
  </w:num>
  <w:num w:numId="40">
    <w:abstractNumId w:val="22"/>
  </w:num>
  <w:num w:numId="41">
    <w:abstractNumId w:val="17"/>
  </w:num>
  <w:num w:numId="42">
    <w:abstractNumId w:val="2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66"/>
    <w:rsid w:val="00010E9B"/>
    <w:rsid w:val="00025B10"/>
    <w:rsid w:val="00031B4C"/>
    <w:rsid w:val="00044C9B"/>
    <w:rsid w:val="00046E2A"/>
    <w:rsid w:val="0005291B"/>
    <w:rsid w:val="00076D2B"/>
    <w:rsid w:val="00085C4F"/>
    <w:rsid w:val="000B1D31"/>
    <w:rsid w:val="000B3FD5"/>
    <w:rsid w:val="000B743E"/>
    <w:rsid w:val="000C7C26"/>
    <w:rsid w:val="000E3FFB"/>
    <w:rsid w:val="000E7091"/>
    <w:rsid w:val="000F5251"/>
    <w:rsid w:val="000F7F3D"/>
    <w:rsid w:val="00100D4C"/>
    <w:rsid w:val="00103FD2"/>
    <w:rsid w:val="00132069"/>
    <w:rsid w:val="00141A5D"/>
    <w:rsid w:val="001441D8"/>
    <w:rsid w:val="00153F46"/>
    <w:rsid w:val="00157F0C"/>
    <w:rsid w:val="00160F0A"/>
    <w:rsid w:val="001709A3"/>
    <w:rsid w:val="0017197C"/>
    <w:rsid w:val="001729C3"/>
    <w:rsid w:val="00195768"/>
    <w:rsid w:val="001A041C"/>
    <w:rsid w:val="001A5F9F"/>
    <w:rsid w:val="001B79D3"/>
    <w:rsid w:val="001C3FB4"/>
    <w:rsid w:val="001C72D7"/>
    <w:rsid w:val="001D47E2"/>
    <w:rsid w:val="001E6350"/>
    <w:rsid w:val="001F7FB0"/>
    <w:rsid w:val="00214E7E"/>
    <w:rsid w:val="00220EFE"/>
    <w:rsid w:val="00227FB0"/>
    <w:rsid w:val="00236BFB"/>
    <w:rsid w:val="00243A9D"/>
    <w:rsid w:val="00246397"/>
    <w:rsid w:val="002517A4"/>
    <w:rsid w:val="002566FC"/>
    <w:rsid w:val="00260C84"/>
    <w:rsid w:val="00271FB5"/>
    <w:rsid w:val="00283EE7"/>
    <w:rsid w:val="002907B1"/>
    <w:rsid w:val="002C4E07"/>
    <w:rsid w:val="002D0EC2"/>
    <w:rsid w:val="002D78CB"/>
    <w:rsid w:val="002E1D1B"/>
    <w:rsid w:val="002E6F23"/>
    <w:rsid w:val="002F5F73"/>
    <w:rsid w:val="00301199"/>
    <w:rsid w:val="0030193A"/>
    <w:rsid w:val="00303D4A"/>
    <w:rsid w:val="00310F1A"/>
    <w:rsid w:val="00324862"/>
    <w:rsid w:val="0032661E"/>
    <w:rsid w:val="00327B6D"/>
    <w:rsid w:val="00387D95"/>
    <w:rsid w:val="0039216F"/>
    <w:rsid w:val="003A3231"/>
    <w:rsid w:val="003A5C6C"/>
    <w:rsid w:val="003A6AB3"/>
    <w:rsid w:val="003C6E32"/>
    <w:rsid w:val="003E5F25"/>
    <w:rsid w:val="003F4398"/>
    <w:rsid w:val="003F6464"/>
    <w:rsid w:val="00401427"/>
    <w:rsid w:val="00407CB2"/>
    <w:rsid w:val="00407D2E"/>
    <w:rsid w:val="00422E03"/>
    <w:rsid w:val="00430B7C"/>
    <w:rsid w:val="0043461E"/>
    <w:rsid w:val="0043571D"/>
    <w:rsid w:val="004368E4"/>
    <w:rsid w:val="004447E0"/>
    <w:rsid w:val="004600BE"/>
    <w:rsid w:val="0046414B"/>
    <w:rsid w:val="00482491"/>
    <w:rsid w:val="004A4093"/>
    <w:rsid w:val="004A4D28"/>
    <w:rsid w:val="004A5F6B"/>
    <w:rsid w:val="004D3FAB"/>
    <w:rsid w:val="004E02D2"/>
    <w:rsid w:val="004F4720"/>
    <w:rsid w:val="0050107F"/>
    <w:rsid w:val="005123DF"/>
    <w:rsid w:val="0052160B"/>
    <w:rsid w:val="00522DFE"/>
    <w:rsid w:val="00542A35"/>
    <w:rsid w:val="005449C4"/>
    <w:rsid w:val="00564DDA"/>
    <w:rsid w:val="00570FD7"/>
    <w:rsid w:val="00586BA8"/>
    <w:rsid w:val="00593C6E"/>
    <w:rsid w:val="00596368"/>
    <w:rsid w:val="005A4BED"/>
    <w:rsid w:val="005A65A8"/>
    <w:rsid w:val="005B5BBF"/>
    <w:rsid w:val="005C4E87"/>
    <w:rsid w:val="005E3C4D"/>
    <w:rsid w:val="005E6858"/>
    <w:rsid w:val="005F387B"/>
    <w:rsid w:val="006201FD"/>
    <w:rsid w:val="00621FEE"/>
    <w:rsid w:val="00632865"/>
    <w:rsid w:val="006358CE"/>
    <w:rsid w:val="00640E55"/>
    <w:rsid w:val="00643AEE"/>
    <w:rsid w:val="0064589F"/>
    <w:rsid w:val="006524BC"/>
    <w:rsid w:val="00656AA3"/>
    <w:rsid w:val="00661F62"/>
    <w:rsid w:val="00686B57"/>
    <w:rsid w:val="00695B1F"/>
    <w:rsid w:val="006B6430"/>
    <w:rsid w:val="006E6607"/>
    <w:rsid w:val="006F61C5"/>
    <w:rsid w:val="00700E2E"/>
    <w:rsid w:val="00701704"/>
    <w:rsid w:val="007029D4"/>
    <w:rsid w:val="00705B34"/>
    <w:rsid w:val="007210A1"/>
    <w:rsid w:val="00721942"/>
    <w:rsid w:val="00721C2F"/>
    <w:rsid w:val="00725ED5"/>
    <w:rsid w:val="00744619"/>
    <w:rsid w:val="007448E4"/>
    <w:rsid w:val="00745D27"/>
    <w:rsid w:val="0074721D"/>
    <w:rsid w:val="0074738D"/>
    <w:rsid w:val="007638A1"/>
    <w:rsid w:val="0077058E"/>
    <w:rsid w:val="0079138D"/>
    <w:rsid w:val="007B23B6"/>
    <w:rsid w:val="007B77CF"/>
    <w:rsid w:val="007D2AE6"/>
    <w:rsid w:val="007E4CCD"/>
    <w:rsid w:val="007E761A"/>
    <w:rsid w:val="00805D58"/>
    <w:rsid w:val="0083543D"/>
    <w:rsid w:val="00841E91"/>
    <w:rsid w:val="00844C82"/>
    <w:rsid w:val="0085461F"/>
    <w:rsid w:val="008649BC"/>
    <w:rsid w:val="00866315"/>
    <w:rsid w:val="0086754A"/>
    <w:rsid w:val="00871793"/>
    <w:rsid w:val="00880353"/>
    <w:rsid w:val="008C2440"/>
    <w:rsid w:val="008D64B0"/>
    <w:rsid w:val="008F7029"/>
    <w:rsid w:val="00930BC8"/>
    <w:rsid w:val="009375EA"/>
    <w:rsid w:val="009453F8"/>
    <w:rsid w:val="009468C0"/>
    <w:rsid w:val="009559A3"/>
    <w:rsid w:val="0095605E"/>
    <w:rsid w:val="0096119D"/>
    <w:rsid w:val="009676DB"/>
    <w:rsid w:val="00974364"/>
    <w:rsid w:val="00987A52"/>
    <w:rsid w:val="00994042"/>
    <w:rsid w:val="009B03FF"/>
    <w:rsid w:val="009B78D0"/>
    <w:rsid w:val="009C3A2D"/>
    <w:rsid w:val="009E538E"/>
    <w:rsid w:val="009F016E"/>
    <w:rsid w:val="00A00102"/>
    <w:rsid w:val="00A16F28"/>
    <w:rsid w:val="00A275E2"/>
    <w:rsid w:val="00A449D7"/>
    <w:rsid w:val="00A45831"/>
    <w:rsid w:val="00A6059D"/>
    <w:rsid w:val="00A63266"/>
    <w:rsid w:val="00A77BF3"/>
    <w:rsid w:val="00A84C54"/>
    <w:rsid w:val="00A9787E"/>
    <w:rsid w:val="00A97B90"/>
    <w:rsid w:val="00AB4DE2"/>
    <w:rsid w:val="00AC73A9"/>
    <w:rsid w:val="00AD2E7E"/>
    <w:rsid w:val="00AD60EA"/>
    <w:rsid w:val="00AE78F1"/>
    <w:rsid w:val="00AF09F3"/>
    <w:rsid w:val="00AF3B26"/>
    <w:rsid w:val="00B00EE2"/>
    <w:rsid w:val="00B035C4"/>
    <w:rsid w:val="00B039A7"/>
    <w:rsid w:val="00B0559A"/>
    <w:rsid w:val="00B3518A"/>
    <w:rsid w:val="00B4725A"/>
    <w:rsid w:val="00B57E9C"/>
    <w:rsid w:val="00B74CC1"/>
    <w:rsid w:val="00B75438"/>
    <w:rsid w:val="00B75890"/>
    <w:rsid w:val="00B948BC"/>
    <w:rsid w:val="00BA27F2"/>
    <w:rsid w:val="00BB3E22"/>
    <w:rsid w:val="00BC0A41"/>
    <w:rsid w:val="00BD1314"/>
    <w:rsid w:val="00BE3AC5"/>
    <w:rsid w:val="00BE4FDD"/>
    <w:rsid w:val="00BE7752"/>
    <w:rsid w:val="00C10178"/>
    <w:rsid w:val="00C261F5"/>
    <w:rsid w:val="00C31A48"/>
    <w:rsid w:val="00C5060E"/>
    <w:rsid w:val="00C6192D"/>
    <w:rsid w:val="00C61AC1"/>
    <w:rsid w:val="00C731A5"/>
    <w:rsid w:val="00C80E60"/>
    <w:rsid w:val="00C820C2"/>
    <w:rsid w:val="00CA71AE"/>
    <w:rsid w:val="00CC6E18"/>
    <w:rsid w:val="00CC7D80"/>
    <w:rsid w:val="00CD3E22"/>
    <w:rsid w:val="00CD46F0"/>
    <w:rsid w:val="00CE0221"/>
    <w:rsid w:val="00CE0322"/>
    <w:rsid w:val="00CF2561"/>
    <w:rsid w:val="00CF75B9"/>
    <w:rsid w:val="00D10A26"/>
    <w:rsid w:val="00D40BBE"/>
    <w:rsid w:val="00D65352"/>
    <w:rsid w:val="00D67FEE"/>
    <w:rsid w:val="00D735CA"/>
    <w:rsid w:val="00D74B5B"/>
    <w:rsid w:val="00D758B3"/>
    <w:rsid w:val="00D81A75"/>
    <w:rsid w:val="00D82961"/>
    <w:rsid w:val="00D947BC"/>
    <w:rsid w:val="00DA56AD"/>
    <w:rsid w:val="00DB4595"/>
    <w:rsid w:val="00DC1342"/>
    <w:rsid w:val="00DC798C"/>
    <w:rsid w:val="00DD23BC"/>
    <w:rsid w:val="00DD4CBD"/>
    <w:rsid w:val="00DE1F19"/>
    <w:rsid w:val="00DE5D66"/>
    <w:rsid w:val="00DF30A6"/>
    <w:rsid w:val="00DF5F05"/>
    <w:rsid w:val="00E00E1C"/>
    <w:rsid w:val="00E12A48"/>
    <w:rsid w:val="00E165FD"/>
    <w:rsid w:val="00E35A3F"/>
    <w:rsid w:val="00E7238F"/>
    <w:rsid w:val="00E76E5D"/>
    <w:rsid w:val="00E77030"/>
    <w:rsid w:val="00E82F8F"/>
    <w:rsid w:val="00E9115C"/>
    <w:rsid w:val="00E94A0B"/>
    <w:rsid w:val="00E95F4E"/>
    <w:rsid w:val="00E9797A"/>
    <w:rsid w:val="00EA35B2"/>
    <w:rsid w:val="00EA5126"/>
    <w:rsid w:val="00EF7C7C"/>
    <w:rsid w:val="00F00840"/>
    <w:rsid w:val="00F04C44"/>
    <w:rsid w:val="00F128AF"/>
    <w:rsid w:val="00F246B7"/>
    <w:rsid w:val="00F32C19"/>
    <w:rsid w:val="00F63DAE"/>
    <w:rsid w:val="00F65CE3"/>
    <w:rsid w:val="00F675C4"/>
    <w:rsid w:val="00F7243A"/>
    <w:rsid w:val="00F75542"/>
    <w:rsid w:val="00F86C31"/>
    <w:rsid w:val="00FB7BA0"/>
    <w:rsid w:val="00FC0F19"/>
    <w:rsid w:val="00FE25ED"/>
    <w:rsid w:val="00FE391B"/>
    <w:rsid w:val="00FE7C40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37E2F9EA-76E9-4C47-89FB-5B380E1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24BC"/>
  </w:style>
  <w:style w:type="paragraph" w:styleId="Titolo1">
    <w:name w:val="heading 1"/>
    <w:basedOn w:val="Normale"/>
    <w:next w:val="Normale"/>
    <w:link w:val="Titolo1Carattere"/>
    <w:uiPriority w:val="9"/>
    <w:qFormat/>
    <w:rsid w:val="00652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2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2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2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2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2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2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2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2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58E"/>
  </w:style>
  <w:style w:type="paragraph" w:styleId="Pidipagina">
    <w:name w:val="footer"/>
    <w:basedOn w:val="Normale"/>
    <w:link w:val="PidipaginaCarattere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F31DF5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e"/>
    <w:rsid w:val="00134A3B"/>
    <w:pPr>
      <w:spacing w:after="0"/>
    </w:pPr>
  </w:style>
  <w:style w:type="paragraph" w:styleId="NormaleWeb">
    <w:name w:val="Normal (Web)"/>
    <w:basedOn w:val="Normale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Rimandonotaapidipagina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e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Pidipagina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Puntoelenco">
    <w:name w:val="List Bullet"/>
    <w:basedOn w:val="Normale"/>
    <w:rsid w:val="00A63266"/>
    <w:pPr>
      <w:numPr>
        <w:numId w:val="5"/>
      </w:numPr>
    </w:pPr>
  </w:style>
  <w:style w:type="character" w:styleId="Collegamentoipertestuale">
    <w:name w:val="Hyperlink"/>
    <w:uiPriority w:val="99"/>
    <w:rsid w:val="00DD23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7BF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rsid w:val="00F65CE3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24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24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24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24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24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24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2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24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2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C3A2D"/>
    <w:pPr>
      <w:keepNext/>
      <w:spacing w:after="120" w:line="240" w:lineRule="auto"/>
      <w:jc w:val="center"/>
    </w:pPr>
    <w:rPr>
      <w:rFonts w:ascii="Arial" w:hAnsi="Arial" w:cs="Arial"/>
      <w:bCs/>
      <w:sz w:val="20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4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524B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24B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24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524BC"/>
    <w:rPr>
      <w:b/>
      <w:bCs/>
    </w:rPr>
  </w:style>
  <w:style w:type="character" w:styleId="Enfasicorsivo">
    <w:name w:val="Emphasis"/>
    <w:basedOn w:val="Carpredefinitoparagrafo"/>
    <w:uiPriority w:val="20"/>
    <w:qFormat/>
    <w:rsid w:val="006524BC"/>
    <w:rPr>
      <w:i/>
      <w:iCs/>
    </w:rPr>
  </w:style>
  <w:style w:type="paragraph" w:styleId="Nessunaspaziatura">
    <w:name w:val="No Spacing"/>
    <w:uiPriority w:val="1"/>
    <w:qFormat/>
    <w:rsid w:val="006524B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524BC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24BC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24B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24BC"/>
    <w:rPr>
      <w:b/>
      <w:bCs/>
      <w:i/>
      <w:iCs/>
      <w:color w:val="5B9BD5" w:themeColor="accent1"/>
    </w:rPr>
  </w:style>
  <w:style w:type="character" w:styleId="Enfasidelicata">
    <w:name w:val="Subtle Emphasis"/>
    <w:basedOn w:val="Carpredefinitoparagrafo"/>
    <w:uiPriority w:val="19"/>
    <w:qFormat/>
    <w:rsid w:val="006524BC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6524BC"/>
    <w:rPr>
      <w:b/>
      <w:bCs/>
      <w:i/>
      <w:iCs/>
      <w:color w:val="5B9BD5" w:themeColor="accent1"/>
    </w:rPr>
  </w:style>
  <w:style w:type="character" w:styleId="Riferimentodelicato">
    <w:name w:val="Subtle Reference"/>
    <w:basedOn w:val="Carpredefinitoparagrafo"/>
    <w:uiPriority w:val="31"/>
    <w:qFormat/>
    <w:rsid w:val="006524BC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6524BC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6524BC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524BC"/>
    <w:pPr>
      <w:outlineLvl w:val="9"/>
    </w:pPr>
  </w:style>
  <w:style w:type="paragraph" w:customStyle="1" w:styleId="Default">
    <w:name w:val="Default"/>
    <w:rsid w:val="00652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fsc.org/it-it/certificazioni/tipi-di-certificazione/legno-controllato/analisi-di-rischi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.dallavecchia@it.f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fsc.org/it-it/certificazioni/standard-fsc-di-gestione-forestale-nazional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\Dropbox\LE%20SALVI%20CHI%20PUO\2015\Progetto_2015\FSC_carta%20intestata_2015_ITA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teo\AppData\Roaming\Skype\My%20Skype%20Received%20Files\Stakeholder%20Comments_NRA-IT%20Draft%201-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/>
            </a:pPr>
            <a:r>
              <a:rPr lang="en-US" sz="1400"/>
              <a:t>Commenti ricevuti:</a:t>
            </a:r>
            <a:r>
              <a:rPr lang="en-US" sz="1400" baseline="0"/>
              <a:t> </a:t>
            </a:r>
            <a:r>
              <a:rPr lang="en-US" sz="1400"/>
              <a:t>categorie CW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'[Stakeholder Comments_NRA-IT Draft 1-0.xlsx]Statistics'!$H$2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it-I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'[Stakeholder Comments_NRA-IT Draft 1-0.xlsx]Statistics'!$F$3:$F$7</c:f>
              <c:strCache>
                <c:ptCount val="5"/>
                <c:pt idx="0">
                  <c:v>CW 1 - Legalità</c:v>
                </c:pt>
                <c:pt idx="1">
                  <c:v>CW 2 - Diritti civili e tradizionali</c:v>
                </c:pt>
                <c:pt idx="2">
                  <c:v>CW 3 - Alti Valori di Conservazione</c:v>
                </c:pt>
                <c:pt idx="3">
                  <c:v>CW 4 - Conversioni</c:v>
                </c:pt>
                <c:pt idx="4">
                  <c:v>CW 5 - Alberi GM</c:v>
                </c:pt>
              </c:strCache>
            </c:strRef>
          </c:cat>
          <c:val>
            <c:numRef>
              <c:f>'[Stakeholder Comments_NRA-IT Draft 1-0.xlsx]Statistics'!$H$3:$H$7</c:f>
              <c:numCache>
                <c:formatCode>General</c:formatCode>
                <c:ptCount val="5"/>
                <c:pt idx="0">
                  <c:v>85</c:v>
                </c:pt>
                <c:pt idx="1">
                  <c:v>5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9D77-8AA6-4B13-8DA0-1611398B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FSC_carta intestata_2015_ITA</Template>
  <TotalTime>3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Forest for All Forever</vt:lpstr>
      <vt:lpstr>Because Forests Matter</vt:lpstr>
    </vt:vector>
  </TitlesOfParts>
  <Company/>
  <LinksUpToDate>false</LinksUpToDate>
  <CharactersWithSpaces>8361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creator>Chiara</dc:creator>
  <cp:lastModifiedBy>ilaria dalla vecchia</cp:lastModifiedBy>
  <cp:revision>3</cp:revision>
  <cp:lastPrinted>2016-11-28T13:54:00Z</cp:lastPrinted>
  <dcterms:created xsi:type="dcterms:W3CDTF">2017-08-29T09:53:00Z</dcterms:created>
  <dcterms:modified xsi:type="dcterms:W3CDTF">2017-08-29T09:55:00Z</dcterms:modified>
</cp:coreProperties>
</file>