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COMUNICATO STAMPA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All'Aeroporto di Bologna il primo bosco certificato FSC® per la gestione forestale responsabile: 40 ettari di natura per la cattura del carbonio e la protezione della biodiversità</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L’Aeroporto Marconi è il primo scalo nel mondo ad ottenere questa certificazione, che riguarda la fascia boscata realizzata a nord della pista di volo e i servizi ecosistemici erogati dal bosco sul territorio, rappresentando un modello di sostenibilità innovativo per il settore.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Bologna, 05/03/2026 - C'è un nuovo bosco ad appena 10 km da Piazza Maggiore: quaranta ettari che da oggi portano il marchio di certificazione di buona gestione forestale del Forest Stewardship Council® (FSC®) e che forniranno importanti servizi ecosistemici come l’assorbimento di CO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conservazione del suolo e della biodiversità.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realizzare il progetto è l'Aeroporto Guglielmo Marconi di Bologna, lo scalo che ogni anno muove oltre 11 milioni di passeggeri e che ha scelto di declinare la propria strategia di sostenibilità anche attraverso la tutela attiva del patrimonio naturalistico e paesaggistico.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Il Marconi è il primo aeroporto al mondo ad ottenere la certificazione FSC® (FSC-C214976) di gestione forestale responsabile di uno spazio verde.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nuova fascia boscata è stata realizzata nei comuni di Calderara di Reno e di Bologna per scopi conservativo-naturalistici.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Si tratta di un polmone verde di circa 40 ettari, pari a 56 campi da calcio, con funzione di assorbimento dell’anidride carbonica e di preservazione paesaggistica. Di questi, circa 36 ettari sono destinati a bosco ed altri 4 composti da radure prative seminate con un mix di piante per favorire gli insetti impollinatori.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L’area è stata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piantumata con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28.670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piante,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intervento che permetterà di aumentare lo stock di carbonio di circa 6 volte dopo 5 anni.</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Tra le oltre 50 specie messe a dimora, 30 specie arboree e 21 specie arbustive come quercia, salice, olmo, pioppo, frassino. Si tratta di una scelta effettuata anche per minimizzare l’impatto dell’avifauna sulle operazioni aeroportuali e al contempo per preservare la biodiversità.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L’intervento ha comportato un investimento complessivo di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6,6 milioni di euro</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completare il progetto la certificazione FSC®, lo standard internazionale più rigoroso per la gestione forestale responsabile: assicura che un bosco sia gestito nel rispetto della biodiversità, dei diritti dei lavoratori e delle comunità locali</w:t>
      </w:r>
      <w:r w:rsidDel="00000000" w:rsidR="00000000" w:rsidRPr="00000000">
        <w:rPr>
          <w:rFonts w:ascii="Arial" w:cs="Arial" w:eastAsia="Arial" w:hAnsi="Arial"/>
          <w:b w:val="0"/>
          <w:bCs w:val="0"/>
          <w:i w:val="0"/>
          <w:iCs w:val="0"/>
          <w:smallCaps w:val="0"/>
          <w:strike w:val="1"/>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Nell’ambito della certificazione, il progetto ha previsto una verifica approfondita dei servizi ecosistemici offerti dalla foresta: si tratta del sequestro e stoccaggio di carbonio, conservazione della biodiversità, regolazione idrica, conservazione del suolo e servizi ricreativi.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condurre l'audit e a rilasciare la certificazione FSC® è stata CSI S.p.A., società del Gruppo IMQ, ente di certificazione accreditato e tra i principali enti di terza parte operanti in Italia nel settore forestale.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 la realizzazione della fascia boscata a nord della pista di volo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 spiegato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Nazareno Ventola, Amministratore Delegato di Aeroporto di Bologna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abbiamo trasformato un impegno in una opportunità perché, rispetto agli accordi presi con gli Enti territoriali per attuare azioni di mitigazione degli impatti derivanti dallo sviluppo aeroportuale, abbiamo fatto molto di più e di decisamente innovativo. La certificazione FSC®, infatti, riconosce che AdB ha osservato gli standard più rigorosi in fatto di gestione attiva e responsabile delle aree forestali e garantisce che questo impegno verrà mantenuto nel tempo. Per Aeroporto di Bologna è un grande orgoglio ed una grande responsabilità essere il primo aeroporto </w:t>
      </w:r>
      <w:r w:rsidDel="00000000" w:rsidR="00000000" w:rsidRPr="00000000">
        <w:rPr>
          <w:rFonts w:ascii="Arial" w:cs="Arial" w:eastAsia="Arial" w:hAnsi="Arial"/>
          <w:i w:val="1"/>
          <w:iCs w:val="1"/>
          <w:sz w:val="22"/>
          <w:szCs w:val="22"/>
          <w:rtl w:val="0"/>
        </w:rPr>
        <w:t xml:space="preserve">al mondo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ad avere intrapreso questo percorso ed avere raggiunto la certificazione di gestione forestale responsabile. Ringraziamo anche gli Enti territoriali con i quali nel tempo, fin dall’ideazione dell’iniziativa, abbiamo costruito questo percorso di cui oggi cogliamo i frutti”.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"Ogni bosco è una risposta concreta alla crisi climatica e alla perdita di biodiversità. Vedere un'infrastruttura come un aeroporto scegliere di investire nella gestione forestale responsabile è un esempio di transizione che serve al Paese: non solo assorbire CO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bscript"/>
          <w:rtl w:val="0"/>
        </w:rPr>
        <w:t xml:space="preserve">2</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ma tutelare e valorizzare attivamente il capitale naturale. E il settore privato può fare la sua parte con serietà e metodo"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è il commento di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Giuseppe Bonanno, Direttore di FSC® Italia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Organismo di certificazione possiamo solo confermare, attraverso il nostro ruolo e l’attività di audit svolta, l’importante obiettivo raggiunto consapevoli dell’impegno e delle risorse necessarie per l’implementazione dei requisiti richiesti dallo Standard FSC® di gestione forestale; il processo di certificazione non ha visto coinvolto esclusivamente il soggetto titolare ossia l’Aeroporto ma tutti gli Stakeholder e questo rappresenta un importante valore aggiunto nell’interesse della collettività ed anche delle future generazioni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è il commento di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Flavio Pomelli, Accreditation Program Manager di CSI S.p.A.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Contatti stampa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Aeroporto di Bologna: Anna Rita Benassi Responsabile Comunicazione e Ufficio Stampa – </w:t>
      </w:r>
      <w:hyperlink r:id="rId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ufficiostampa@bologna-airport.it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+39 051 6479961</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FSC Italia: Luca Lari – </w:t>
      </w: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luca@hlstampa.com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+39 392 1857757</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CSI S.p.A.: </w:t>
        <w:br w:type="textWrapping"/>
        <w:t xml:space="preserve">Ufficio Comunicazione - Angela Depinto - </w:t>
      </w:r>
      <w:hyperlink r:id="rId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angela.depinto@csi-spa.com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+39 02 38330 225 </w:t>
        <w:br w:type="textWrapping"/>
        <w:t xml:space="preserve">Ufficio Stampa - Roberta Gramatica - </w:t>
      </w:r>
      <w:hyperlink r:id="rId1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Roberta.Gramatica@imqgroup.it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+39 02 5073369</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L’Aeroporto Guglielmo Marconi di Bologna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classificato come “aeroporto strategico” dell’area Centro-Nord nel Piano nazionale degli Aeroporti predisposto dal Ministero delle Infrastrutture e dei Trasporti, ha fatto registrare nel 2025 11,1 milioni di passeggeri, classificandosi come il settimo aeroporto italiano per numero di passeggeri (Fonte: Assaeroporti – Aeroporti2030). Situato nel cuore della food valley emiliana e dei distretti industriali dell’automotive e del packaging, l'Aeroporto ha una catchment area di circa 11 milioni di abitanti e circa 47.000 aziende con una forte propensione all'export e all'internazionalizzazione e con politiche di espansione commerciale verso l'Est Europa e l'Asia.</w:t>
        <w:br w:type="textWrapping"/>
        <w:t xml:space="preserve">Per ciò che riguarda l’infrastruttura aeroportuale, l’Aeroporto ha tra gli obiettivi strategici dei prossimi anni un importante piano di sviluppo relativo soprattutto all’espansione del Terminal passeggeri, in particolare nell’area imbarchi. Obiettivo della società è quello di fare dell'Aeroporto di Bologna una delle più moderne e funzionali aerostazioni d’Italia, importante porta di accesso alla città ed al territorio.</w:t>
      </w:r>
      <w:r w:rsidDel="00000000" w:rsidR="00000000" w:rsidRPr="00000000">
        <w:rPr>
          <w:rtl w:val="0"/>
        </w:rPr>
      </w:r>
    </w:p>
    <w:sectPr>
      <w:headerReference r:id="rId11" w:type="default"/>
      <w:footerReference r:id="rId12" w:type="default"/>
      <w:pgSz w:h="16840" w:w="11900" w:orient="portrait"/>
      <w:pgMar w:bottom="1440" w:top="311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029.0" w:type="dxa"/>
      <w:jc w:val="left"/>
      <w:tblInd w:w="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10"/>
      <w:gridCol w:w="3010"/>
      <w:tblGridChange w:id="0">
        <w:tblGrid>
          <w:gridCol w:w="3009"/>
          <w:gridCol w:w="3010"/>
          <w:gridCol w:w="3010"/>
        </w:tblGrid>
      </w:tblGridChange>
    </w:tblGrid>
    <w:tr>
      <w:trPr>
        <w:cantSplit w:val="0"/>
        <w:trHeight w:val="1885"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767297" cy="532091"/>
                <wp:effectExtent b="0" l="0" r="0" t="0"/>
                <wp:docPr descr="image1.png" id="1073741829"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1767297" cy="532091"/>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642938" cy="1129262"/>
                <wp:effectExtent b="0" l="0" r="0" t="0"/>
                <wp:docPr descr="image2.png" id="1073741831" name="image3.png"/>
                <a:graphic>
                  <a:graphicData uri="http://schemas.openxmlformats.org/drawingml/2006/picture">
                    <pic:pic>
                      <pic:nvPicPr>
                        <pic:cNvPr descr="image2.png" id="0" name="image3.png"/>
                        <pic:cNvPicPr preferRelativeResize="0"/>
                      </pic:nvPicPr>
                      <pic:blipFill>
                        <a:blip r:embed="rId2"/>
                        <a:srcRect b="0" l="0" r="0" t="0"/>
                        <a:stretch>
                          <a:fillRect/>
                        </a:stretch>
                      </pic:blipFill>
                      <pic:spPr>
                        <a:xfrm>
                          <a:off x="0" y="0"/>
                          <a:ext cx="642938" cy="112926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503123" cy="961676"/>
                <wp:effectExtent b="0" l="0" r="0" t="0"/>
                <wp:docPr descr="image3.jpg" id="1073741830" name="image2.png"/>
                <a:graphic>
                  <a:graphicData uri="http://schemas.openxmlformats.org/drawingml/2006/picture">
                    <pic:pic>
                      <pic:nvPicPr>
                        <pic:cNvPr descr="image3.jpg" id="0" name="image2.png"/>
                        <pic:cNvPicPr preferRelativeResize="0"/>
                      </pic:nvPicPr>
                      <pic:blipFill>
                        <a:blip r:embed="rId3"/>
                        <a:srcRect b="0" l="0" r="0" t="0"/>
                        <a:stretch>
                          <a:fillRect/>
                        </a:stretch>
                      </pic:blipFill>
                      <pic:spPr>
                        <a:xfrm>
                          <a:off x="0" y="0"/>
                          <a:ext cx="1503123" cy="96167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Intestazione e piè di pagina">
    <w:name w:val="Intestazione e piè di pagina"/>
    <w:next w:val="Intestazione e piè di pagina"/>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character" w:styleId="Nessuno B">
    <w:name w:val="Nessuno B"/>
  </w:style>
  <w:style w:type="character" w:styleId="Nessuno">
    <w:name w:val="Nessuno"/>
  </w:style>
  <w:style w:type="character" w:styleId="Hyperlink.0">
    <w:name w:val="Hyperlink.0"/>
    <w:basedOn w:val="Nessuno"/>
    <w:next w:val="Hyperlink.0"/>
    <w:rPr>
      <w:outline w:val="0"/>
      <w:color w:val="0000ff"/>
      <w:u w:color="0000ff" w:val="single"/>
      <w14:textFill>
        <w14:solidFill>
          <w14:srgbClr w14:val="0000FF"/>
        </w14:solidFill>
      </w14:textFill>
    </w:rPr>
  </w:style>
  <w:style w:type="character" w:styleId="Hyperlink.1">
    <w:name w:val="Hyperlink.1"/>
    <w:basedOn w:val="Nessuno"/>
    <w:next w:val="Hyperlink.1"/>
    <w:rPr>
      <w:outline w:val="0"/>
      <w:color w:val="1155cc"/>
      <w:u w:color="1155cc" w:val="single"/>
      <w14:textFill>
        <w14:solidFill>
          <w14:srgbClr w14:val="1155CC"/>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Roberta.Gramatica@imqgroup.it" TargetMode="External"/><Relationship Id="rId12" Type="http://schemas.openxmlformats.org/officeDocument/2006/relationships/footer" Target="footer1.xml"/><Relationship Id="rId9" Type="http://schemas.openxmlformats.org/officeDocument/2006/relationships/hyperlink" Target="mailto:angela.depinto@csi-sp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fficiostampa@bologna-airport.it" TargetMode="External"/><Relationship Id="rId8" Type="http://schemas.openxmlformats.org/officeDocument/2006/relationships/hyperlink" Target="mailto:luca@hlstam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pkXCCJdow8kXRVkYsOL0RQlgg==">CgMxLjA4AHIhMXhuSS11REFmWTVPSHVzUkJfV1FFMjdSX250dFQ5UE5l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